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16B85" w14:paraId="3E376ED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56373C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SD20A/0261</w:t>
            </w:r>
          </w:p>
        </w:tc>
        <w:tc>
          <w:tcPr>
            <w:tcW w:w="5062" w:type="dxa"/>
            <w:gridSpan w:val="2"/>
          </w:tcPr>
          <w:p w14:paraId="1B91AA1A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16B85" w14:paraId="07BD2566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FA47F01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4A93317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ABP-310467-21</w:t>
            </w:r>
          </w:p>
        </w:tc>
        <w:tc>
          <w:tcPr>
            <w:tcW w:w="243" w:type="dxa"/>
          </w:tcPr>
          <w:p w14:paraId="3A19B839" w14:textId="77777777" w:rsidR="00816B85" w:rsidRPr="0053579C" w:rsidRDefault="00816B8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16B85" w14:paraId="5073FBA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50607D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C92A294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06-Jul-2021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16B85" w14:paraId="11762C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8B1C0E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FBFF065" w14:textId="77777777" w:rsidR="00816B85" w:rsidRPr="0053579C" w:rsidRDefault="00816B8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3RD PARTY</w:t>
            </w:r>
          </w:p>
        </w:tc>
      </w:tr>
      <w:tr w:rsidR="00816B85" w14:paraId="009479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85EFDA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64F7050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Grant Leave to Appeal</w:t>
            </w:r>
          </w:p>
        </w:tc>
      </w:tr>
      <w:tr w:rsidR="00816B85" w14:paraId="0803BC4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F73562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8C7E75D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16B85" w14:paraId="13A4B76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5A629C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085AF59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Applus Inspection Services Ltd.</w:t>
            </w:r>
          </w:p>
        </w:tc>
      </w:tr>
      <w:tr w:rsidR="00816B85" w14:paraId="58563BA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11CF4F6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EEE5596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Greenhills NCT Centre, Greenhills Road, Tallaght, Dublin 24</w:t>
            </w:r>
          </w:p>
        </w:tc>
      </w:tr>
      <w:tr w:rsidR="00816B85" w14:paraId="6F9FFF5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3A44AF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969EC6D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Construction of an acoustic wall, 4.5m high with cranked top to north facing (back) &amp; east and west facing (side) boundaries of existing NCT testing centre and revised operating hours to granted permission Ref: PL 06S.245111 together with all associated site works.</w:t>
            </w:r>
          </w:p>
        </w:tc>
      </w:tr>
    </w:tbl>
    <w:p w14:paraId="68149708" w14:textId="77777777" w:rsidR="00816B85" w:rsidRDefault="00816B85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16B85" w14:paraId="1450176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F2FEAC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SD20A/0353</w:t>
            </w:r>
          </w:p>
        </w:tc>
        <w:tc>
          <w:tcPr>
            <w:tcW w:w="5062" w:type="dxa"/>
            <w:gridSpan w:val="2"/>
          </w:tcPr>
          <w:p w14:paraId="1D20F47D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16B85" w14:paraId="10DF892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F9DD860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582C98B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ABP-309797-20</w:t>
            </w:r>
          </w:p>
        </w:tc>
        <w:tc>
          <w:tcPr>
            <w:tcW w:w="243" w:type="dxa"/>
          </w:tcPr>
          <w:p w14:paraId="457ABE33" w14:textId="77777777" w:rsidR="00816B85" w:rsidRPr="0053579C" w:rsidRDefault="00816B8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16B85" w14:paraId="1E824E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A9DD38B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3C959AE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07-Jul-2021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16B85" w14:paraId="5F395F4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07090F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0F3420B" w14:textId="77777777" w:rsidR="00816B85" w:rsidRPr="0053579C" w:rsidRDefault="00816B8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1ST PARTY</w:t>
            </w:r>
          </w:p>
        </w:tc>
      </w:tr>
      <w:tr w:rsidR="00816B85" w14:paraId="7D56E4F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0A4632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033C69B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816B85" w14:paraId="4CECF75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9C0FCA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3166351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816B85" w14:paraId="00E7F93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D98113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8397FC8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John &amp; Clara Chambers</w:t>
            </w:r>
          </w:p>
        </w:tc>
      </w:tr>
      <w:tr w:rsidR="00816B85" w14:paraId="0314F4B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E519457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AB4BF1F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Windmill Hill, Carrigeen, Rathcoole, Co. Dublin.</w:t>
            </w:r>
          </w:p>
        </w:tc>
      </w:tr>
      <w:tr w:rsidR="00816B85" w14:paraId="69DC294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FBB11E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3C6BA0C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One/two storey dormer style four bedroom house; associated works and water treatment system.</w:t>
            </w:r>
          </w:p>
        </w:tc>
      </w:tr>
    </w:tbl>
    <w:p w14:paraId="3E28C7EF" w14:textId="77777777" w:rsidR="00816B85" w:rsidRDefault="00816B85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16B85" w14:paraId="68934AE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CF34EE" w14:textId="77777777" w:rsidR="0041566E" w:rsidRDefault="0041566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319E4F19" w14:textId="77777777" w:rsidR="0041566E" w:rsidRDefault="0041566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2DDF28FA" w14:textId="77777777" w:rsidR="0041566E" w:rsidRDefault="0041566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0E093FBB" w14:textId="77777777" w:rsidR="0041566E" w:rsidRDefault="0041566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5CDB888F" w14:textId="77777777" w:rsidR="0041566E" w:rsidRDefault="0041566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3D8B03AD" w14:textId="13DE93DF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SD21B/0022</w:t>
            </w:r>
          </w:p>
        </w:tc>
        <w:tc>
          <w:tcPr>
            <w:tcW w:w="5062" w:type="dxa"/>
            <w:gridSpan w:val="2"/>
          </w:tcPr>
          <w:p w14:paraId="1918D440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16B85" w14:paraId="177F427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5AD6DD6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95B967E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ABP-309927-21</w:t>
            </w:r>
          </w:p>
        </w:tc>
        <w:tc>
          <w:tcPr>
            <w:tcW w:w="243" w:type="dxa"/>
          </w:tcPr>
          <w:p w14:paraId="69A91B0A" w14:textId="77777777" w:rsidR="00816B85" w:rsidRPr="0053579C" w:rsidRDefault="00816B8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16B85" w14:paraId="2373445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25EEC2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24530F0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05-Jul-2021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16B85" w14:paraId="101DC1A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10F587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DA7F98F" w14:textId="77777777" w:rsidR="00816B85" w:rsidRPr="0053579C" w:rsidRDefault="00816B8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3RD PARTY</w:t>
            </w:r>
          </w:p>
        </w:tc>
      </w:tr>
      <w:tr w:rsidR="00816B85" w14:paraId="4B1E18B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9B3AA6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E25CC5E" w14:textId="77777777" w:rsidR="00816B85" w:rsidRPr="0053579C" w:rsidRDefault="00816B85">
            <w:pPr>
              <w:spacing w:before="120"/>
              <w:rPr>
                <w:b/>
                <w:sz w:val="24"/>
                <w:szCs w:val="24"/>
              </w:rPr>
            </w:pPr>
            <w:r w:rsidRPr="0006629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816B85" w14:paraId="355562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CA76498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CCB10EF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16B85" w14:paraId="7DB85E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9DE7FB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FD94852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Jing Wu</w:t>
            </w:r>
          </w:p>
        </w:tc>
      </w:tr>
      <w:tr w:rsidR="00816B85" w14:paraId="47C679C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503112A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1B6401E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4, Castle Riada Avenue, Lucan, Co. Dublin</w:t>
            </w:r>
          </w:p>
        </w:tc>
      </w:tr>
      <w:tr w:rsidR="00816B85" w14:paraId="557DF3D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3B31BF" w14:textId="77777777" w:rsidR="00816B85" w:rsidRPr="0053579C" w:rsidRDefault="00816B8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DF0446E" w14:textId="77777777" w:rsidR="00816B85" w:rsidRPr="0053579C" w:rsidRDefault="00816B85">
            <w:pPr>
              <w:spacing w:before="120"/>
              <w:rPr>
                <w:sz w:val="24"/>
                <w:szCs w:val="24"/>
              </w:rPr>
            </w:pPr>
            <w:r w:rsidRPr="0006629E">
              <w:rPr>
                <w:noProof/>
                <w:sz w:val="24"/>
                <w:szCs w:val="24"/>
              </w:rPr>
              <w:t>A 67sq.m ground floor extension to the rear and side of semi-detached house, comprising of a porch, bedroom, laundry, toilet, playroom, kitchen, dining room with skylights in the rear slope of roof. A 18sq.m first floor extension to the side of semi-detached house, comprising of a bedroom and a bathroom. A 41sq.m attic conversion comprises of a bedroom, toilet and storage with roof lights in front and rear slope of roof at attic level. Alterations to the first floor to accommodate stairs to attic conversion.</w:t>
            </w:r>
          </w:p>
        </w:tc>
      </w:tr>
    </w:tbl>
    <w:p w14:paraId="5C009509" w14:textId="77777777" w:rsidR="00816B85" w:rsidRDefault="00816B85">
      <w:pPr>
        <w:pBdr>
          <w:bottom w:val="single" w:sz="12" w:space="1" w:color="auto"/>
        </w:pBdr>
      </w:pPr>
    </w:p>
    <w:p w14:paraId="1D6265DE" w14:textId="77777777" w:rsidR="00816B85" w:rsidRDefault="00816B85"/>
    <w:sectPr w:rsidR="00816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5E396" w14:textId="77777777" w:rsidR="00816B85" w:rsidRDefault="00816B85">
      <w:r>
        <w:separator/>
      </w:r>
    </w:p>
  </w:endnote>
  <w:endnote w:type="continuationSeparator" w:id="0">
    <w:p w14:paraId="1308806B" w14:textId="77777777" w:rsidR="00816B85" w:rsidRDefault="0081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DE6B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31F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C5C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54AF2" w14:textId="77777777" w:rsidR="00816B85" w:rsidRDefault="00816B85">
      <w:r>
        <w:separator/>
      </w:r>
    </w:p>
  </w:footnote>
  <w:footnote w:type="continuationSeparator" w:id="0">
    <w:p w14:paraId="01D9A003" w14:textId="77777777" w:rsidR="00816B85" w:rsidRDefault="0081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F306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D50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946E98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079B47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80DEE1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0887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2D18BB"/>
    <w:rsid w:val="0041566E"/>
    <w:rsid w:val="0053579C"/>
    <w:rsid w:val="00816B85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73D28"/>
  <w15:chartTrackingRefBased/>
  <w15:docId w15:val="{8E143105-BCA0-430D-890D-55A5197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2021-07-14T15:35:00Z</dcterms:created>
  <dcterms:modified xsi:type="dcterms:W3CDTF">2021-07-14T15:35:00Z</dcterms:modified>
</cp:coreProperties>
</file>