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2C68D3" w14:paraId="1B193D17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CE37016" w14:textId="77777777" w:rsidR="002C68D3" w:rsidRPr="0053579C" w:rsidRDefault="002C68D3">
            <w:pPr>
              <w:spacing w:before="120"/>
              <w:rPr>
                <w:b/>
                <w:sz w:val="24"/>
                <w:szCs w:val="24"/>
              </w:rPr>
            </w:pPr>
            <w:r w:rsidRPr="004B6470">
              <w:rPr>
                <w:b/>
                <w:noProof/>
                <w:sz w:val="24"/>
                <w:szCs w:val="24"/>
              </w:rPr>
              <w:t>SD20A/0213</w:t>
            </w:r>
          </w:p>
        </w:tc>
        <w:tc>
          <w:tcPr>
            <w:tcW w:w="5062" w:type="dxa"/>
            <w:gridSpan w:val="2"/>
          </w:tcPr>
          <w:p w14:paraId="7C4FC3D8" w14:textId="77777777" w:rsidR="002C68D3" w:rsidRPr="0053579C" w:rsidRDefault="002C68D3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2C68D3" w14:paraId="26CD3E0F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32496C81" w14:textId="77777777" w:rsidR="002C68D3" w:rsidRPr="0053579C" w:rsidRDefault="002C68D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45D45FD6" w14:textId="77777777" w:rsidR="002C68D3" w:rsidRPr="0053579C" w:rsidRDefault="002C68D3">
            <w:pPr>
              <w:spacing w:before="120"/>
              <w:rPr>
                <w:sz w:val="24"/>
                <w:szCs w:val="24"/>
              </w:rPr>
            </w:pPr>
            <w:r w:rsidRPr="004B6470">
              <w:rPr>
                <w:b/>
                <w:noProof/>
                <w:sz w:val="24"/>
                <w:szCs w:val="24"/>
              </w:rPr>
              <w:t>ABP-308607-20</w:t>
            </w:r>
          </w:p>
        </w:tc>
        <w:tc>
          <w:tcPr>
            <w:tcW w:w="243" w:type="dxa"/>
          </w:tcPr>
          <w:p w14:paraId="7F6D7FD0" w14:textId="77777777" w:rsidR="002C68D3" w:rsidRPr="0053579C" w:rsidRDefault="002C68D3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2C68D3" w14:paraId="39CB083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AD283B7" w14:textId="77777777" w:rsidR="002C68D3" w:rsidRPr="0053579C" w:rsidRDefault="002C68D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6913DB25" w14:textId="77777777" w:rsidR="002C68D3" w:rsidRPr="0053579C" w:rsidRDefault="002C68D3">
            <w:pPr>
              <w:spacing w:before="120"/>
              <w:rPr>
                <w:sz w:val="24"/>
                <w:szCs w:val="24"/>
              </w:rPr>
            </w:pPr>
            <w:r w:rsidRPr="004B6470">
              <w:rPr>
                <w:noProof/>
                <w:sz w:val="24"/>
                <w:szCs w:val="24"/>
              </w:rPr>
              <w:t>14-Apr-2021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2C68D3" w14:paraId="2A9F96F2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D06DD6E" w14:textId="77777777" w:rsidR="002C68D3" w:rsidRPr="0053579C" w:rsidRDefault="002C68D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4B698852" w14:textId="77777777" w:rsidR="002C68D3" w:rsidRPr="0053579C" w:rsidRDefault="002C68D3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4B6470">
              <w:rPr>
                <w:noProof/>
                <w:sz w:val="24"/>
                <w:szCs w:val="24"/>
              </w:rPr>
              <w:t>1ST PARTY</w:t>
            </w:r>
          </w:p>
        </w:tc>
      </w:tr>
      <w:tr w:rsidR="002C68D3" w14:paraId="64170C5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76E7DA2" w14:textId="77777777" w:rsidR="002C68D3" w:rsidRPr="0053579C" w:rsidRDefault="002C68D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74D680C5" w14:textId="77777777" w:rsidR="002C68D3" w:rsidRPr="0053579C" w:rsidRDefault="002C68D3">
            <w:pPr>
              <w:spacing w:before="120"/>
              <w:rPr>
                <w:b/>
                <w:sz w:val="24"/>
                <w:szCs w:val="24"/>
              </w:rPr>
            </w:pPr>
            <w:r w:rsidRPr="004B6470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2C68D3" w14:paraId="55033C2E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3421CEE" w14:textId="77777777" w:rsidR="002C68D3" w:rsidRPr="0053579C" w:rsidRDefault="002C68D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7A5CCBCC" w14:textId="77777777" w:rsidR="002C68D3" w:rsidRPr="0053579C" w:rsidRDefault="002C68D3">
            <w:pPr>
              <w:spacing w:before="120"/>
              <w:rPr>
                <w:sz w:val="24"/>
                <w:szCs w:val="24"/>
              </w:rPr>
            </w:pPr>
            <w:r w:rsidRPr="004B6470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2C68D3" w14:paraId="27EA62E0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828A047" w14:textId="77777777" w:rsidR="002C68D3" w:rsidRPr="0053579C" w:rsidRDefault="002C68D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4999AF64" w14:textId="77777777" w:rsidR="002C68D3" w:rsidRPr="0053579C" w:rsidRDefault="002C68D3">
            <w:pPr>
              <w:spacing w:before="120"/>
              <w:rPr>
                <w:sz w:val="24"/>
                <w:szCs w:val="24"/>
              </w:rPr>
            </w:pPr>
            <w:r w:rsidRPr="004B6470">
              <w:rPr>
                <w:noProof/>
                <w:sz w:val="24"/>
                <w:szCs w:val="24"/>
              </w:rPr>
              <w:t>Intrust Properties Company Limited</w:t>
            </w:r>
          </w:p>
        </w:tc>
      </w:tr>
      <w:tr w:rsidR="002C68D3" w14:paraId="5D51906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5DFF328" w14:textId="77777777" w:rsidR="002C68D3" w:rsidRPr="0053579C" w:rsidRDefault="002C68D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5B801FD2" w14:textId="77777777" w:rsidR="002C68D3" w:rsidRPr="0053579C" w:rsidRDefault="002C68D3">
            <w:pPr>
              <w:spacing w:before="120"/>
              <w:rPr>
                <w:sz w:val="24"/>
                <w:szCs w:val="24"/>
              </w:rPr>
            </w:pPr>
            <w:r w:rsidRPr="004B6470">
              <w:rPr>
                <w:noProof/>
                <w:sz w:val="24"/>
                <w:szCs w:val="24"/>
              </w:rPr>
              <w:t>Unit 14, Liffey Valley Retail Park, Coldcut Road, Dublin 22</w:t>
            </w:r>
          </w:p>
        </w:tc>
      </w:tr>
      <w:tr w:rsidR="002C68D3" w14:paraId="0BB23079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D1DCCCF" w14:textId="77777777" w:rsidR="002C68D3" w:rsidRPr="0053579C" w:rsidRDefault="002C68D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1B46F1AD" w14:textId="77777777" w:rsidR="002C68D3" w:rsidRPr="0053579C" w:rsidRDefault="002C68D3">
            <w:pPr>
              <w:spacing w:before="120"/>
              <w:rPr>
                <w:sz w:val="24"/>
                <w:szCs w:val="24"/>
              </w:rPr>
            </w:pPr>
            <w:r w:rsidRPr="004B6470">
              <w:rPr>
                <w:noProof/>
                <w:sz w:val="24"/>
                <w:szCs w:val="24"/>
              </w:rPr>
              <w:t>Revisions to previous permission Reg. Ref. SD19A/0078 (Bord Ref. ABP-305228-19) for a retail warehouse unit (3,252sq.m) to allow retailing of a range of bulky and non-bulky sporting, recreation and leisure related products and ancillary goods; current application will supersede Condition 2 of Reg. Ref. SD19A/0078 (Bord Ref. ABP-305228-19) which permits the sale of bulky goods only.</w:t>
            </w:r>
          </w:p>
        </w:tc>
      </w:tr>
    </w:tbl>
    <w:p w14:paraId="4DFA5564" w14:textId="77777777" w:rsidR="002C68D3" w:rsidRDefault="002C68D3">
      <w:pPr>
        <w:pBdr>
          <w:bottom w:val="single" w:sz="12" w:space="1" w:color="auto"/>
        </w:pBdr>
      </w:pPr>
    </w:p>
    <w:p w14:paraId="17AAC974" w14:textId="77777777" w:rsidR="002C68D3" w:rsidRDefault="002C68D3"/>
    <w:sectPr w:rsidR="002C68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00148" w14:textId="77777777" w:rsidR="002C68D3" w:rsidRDefault="002C68D3">
      <w:r>
        <w:separator/>
      </w:r>
    </w:p>
  </w:endnote>
  <w:endnote w:type="continuationSeparator" w:id="0">
    <w:p w14:paraId="52FF1911" w14:textId="77777777" w:rsidR="002C68D3" w:rsidRDefault="002C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AEF30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1BE12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1762B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B09F6" w14:textId="77777777" w:rsidR="002C68D3" w:rsidRDefault="002C68D3">
      <w:r>
        <w:separator/>
      </w:r>
    </w:p>
  </w:footnote>
  <w:footnote w:type="continuationSeparator" w:id="0">
    <w:p w14:paraId="76936BD6" w14:textId="77777777" w:rsidR="002C68D3" w:rsidRDefault="002C6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0745C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73DE2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466E00B6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051E1878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6E9D589B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92ADD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4172"/>
    <w:rsid w:val="002C68D3"/>
    <w:rsid w:val="0053579C"/>
    <w:rsid w:val="00847C90"/>
    <w:rsid w:val="00CD0CA5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CBFAEC"/>
  <w15:chartTrackingRefBased/>
  <w15:docId w15:val="{3C65E56F-34BB-4CC9-B344-4AA444B0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2021-04-21T15:13:00Z</dcterms:created>
  <dcterms:modified xsi:type="dcterms:W3CDTF">2021-04-21T15:13:00Z</dcterms:modified>
</cp:coreProperties>
</file>