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B45159" w14:paraId="112DEDF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D20DAF0" w14:textId="77777777" w:rsidR="00B45159" w:rsidRPr="0053579C" w:rsidRDefault="00B45159">
            <w:pPr>
              <w:spacing w:before="120"/>
              <w:rPr>
                <w:b/>
                <w:sz w:val="24"/>
                <w:szCs w:val="24"/>
              </w:rPr>
            </w:pPr>
            <w:r w:rsidRPr="00D47648">
              <w:rPr>
                <w:b/>
                <w:noProof/>
                <w:sz w:val="24"/>
                <w:szCs w:val="24"/>
              </w:rPr>
              <w:t>SD19A/0225</w:t>
            </w:r>
          </w:p>
        </w:tc>
        <w:tc>
          <w:tcPr>
            <w:tcW w:w="5062" w:type="dxa"/>
            <w:gridSpan w:val="2"/>
          </w:tcPr>
          <w:p w14:paraId="607C0739" w14:textId="77777777" w:rsidR="00B45159" w:rsidRPr="0053579C" w:rsidRDefault="00B4515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B45159" w14:paraId="6E84893E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2A0F4240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266D4E18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b/>
                <w:noProof/>
                <w:sz w:val="24"/>
                <w:szCs w:val="24"/>
              </w:rPr>
              <w:t>ABP-306608-20</w:t>
            </w:r>
          </w:p>
        </w:tc>
        <w:tc>
          <w:tcPr>
            <w:tcW w:w="243" w:type="dxa"/>
          </w:tcPr>
          <w:p w14:paraId="4A59B513" w14:textId="77777777" w:rsidR="00B45159" w:rsidRPr="0053579C" w:rsidRDefault="00B4515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B45159" w14:paraId="795AB87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D920C94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6F969C0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22-Jul-2020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B45159" w14:paraId="24B349B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862FB7B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78566024" w14:textId="77777777" w:rsidR="00B45159" w:rsidRPr="0053579C" w:rsidRDefault="00B4515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1ST PARTY</w:t>
            </w:r>
          </w:p>
        </w:tc>
      </w:tr>
      <w:tr w:rsidR="00B45159" w14:paraId="354925C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D1F455A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03B441B3" w14:textId="77777777" w:rsidR="00B45159" w:rsidRPr="0053579C" w:rsidRDefault="00B45159">
            <w:pPr>
              <w:spacing w:before="120"/>
              <w:rPr>
                <w:b/>
                <w:sz w:val="24"/>
                <w:szCs w:val="24"/>
              </w:rPr>
            </w:pPr>
            <w:r w:rsidRPr="00D4764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B45159" w14:paraId="369C1B3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23A19A8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19F712E2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B45159" w14:paraId="7743D47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DCC6F16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46CE66A0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ADA Properties Ltd.</w:t>
            </w:r>
          </w:p>
        </w:tc>
      </w:tr>
      <w:tr w:rsidR="00B45159" w14:paraId="33FBF8A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03B29AF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8BADEA3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43 &amp; 44, Tower Road, Clondalkin, Dublin 22</w:t>
            </w:r>
          </w:p>
        </w:tc>
      </w:tr>
      <w:tr w:rsidR="00B45159" w14:paraId="69D9C74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47F9E19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0EE10717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Change of use of the first floor from offices in No. 43 and restaurant in No. 44 to 3 two bedroom apartments and 1 one bedroom apartment and an interconnecting doorway between the two existing ground floor shop at No. 43 and the takeaway food shop at No. 44 Tower Road; new stone-clad shopfront with an aluminium glazing system and signage in the fascia over each unit.</w:t>
            </w:r>
          </w:p>
        </w:tc>
      </w:tr>
    </w:tbl>
    <w:p w14:paraId="62C00640" w14:textId="77777777" w:rsidR="00B45159" w:rsidRDefault="00B45159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B45159" w14:paraId="62CFC24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BBCBC4F" w14:textId="77777777" w:rsidR="00B45159" w:rsidRPr="0053579C" w:rsidRDefault="00B45159">
            <w:pPr>
              <w:spacing w:before="120"/>
              <w:rPr>
                <w:b/>
                <w:sz w:val="24"/>
                <w:szCs w:val="24"/>
              </w:rPr>
            </w:pPr>
            <w:r w:rsidRPr="00D47648">
              <w:rPr>
                <w:b/>
                <w:noProof/>
                <w:sz w:val="24"/>
                <w:szCs w:val="24"/>
              </w:rPr>
              <w:t>SD19B/0480</w:t>
            </w:r>
          </w:p>
        </w:tc>
        <w:tc>
          <w:tcPr>
            <w:tcW w:w="5062" w:type="dxa"/>
            <w:gridSpan w:val="2"/>
          </w:tcPr>
          <w:p w14:paraId="12911498" w14:textId="77777777" w:rsidR="00B45159" w:rsidRPr="0053579C" w:rsidRDefault="00B45159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B45159" w14:paraId="7F10FDBA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575D7E21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38BC8B62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b/>
                <w:noProof/>
                <w:sz w:val="24"/>
                <w:szCs w:val="24"/>
              </w:rPr>
              <w:t>ABP-306774-20</w:t>
            </w:r>
          </w:p>
        </w:tc>
        <w:tc>
          <w:tcPr>
            <w:tcW w:w="243" w:type="dxa"/>
          </w:tcPr>
          <w:p w14:paraId="343C0ECF" w14:textId="77777777" w:rsidR="00B45159" w:rsidRPr="0053579C" w:rsidRDefault="00B45159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B45159" w14:paraId="7EC9EC0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9E2C34D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1B6B4F32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21-Jul-2020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B45159" w14:paraId="7470B6B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71CC73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5FBD18E3" w14:textId="77777777" w:rsidR="00B45159" w:rsidRPr="0053579C" w:rsidRDefault="00B4515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3RD PARTY</w:t>
            </w:r>
          </w:p>
        </w:tc>
      </w:tr>
      <w:tr w:rsidR="00B45159" w14:paraId="302DA2C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31FA803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107D40DA" w14:textId="77777777" w:rsidR="00B45159" w:rsidRPr="0053579C" w:rsidRDefault="00B45159">
            <w:pPr>
              <w:spacing w:before="120"/>
              <w:rPr>
                <w:b/>
                <w:sz w:val="24"/>
                <w:szCs w:val="24"/>
              </w:rPr>
            </w:pPr>
            <w:r w:rsidRPr="00D47648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B45159" w14:paraId="7830F01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61CB170B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73FDDE8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GRANT PERMISSION &amp; GRANT RETENTION</w:t>
            </w:r>
          </w:p>
        </w:tc>
      </w:tr>
      <w:tr w:rsidR="00B45159" w14:paraId="620A4F47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78526B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0AFE8A3F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Racheal Daniel</w:t>
            </w:r>
          </w:p>
        </w:tc>
      </w:tr>
      <w:tr w:rsidR="00B45159" w14:paraId="2A798B8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0904011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78F6ADE1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44, Bancroft Park, Dublin 24</w:t>
            </w:r>
          </w:p>
        </w:tc>
      </w:tr>
      <w:tr w:rsidR="00B45159" w14:paraId="673C339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3EB489D" w14:textId="77777777" w:rsidR="00B45159" w:rsidRPr="0053579C" w:rsidRDefault="00B45159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444D5ED7" w14:textId="77777777" w:rsidR="00B45159" w:rsidRPr="0053579C" w:rsidRDefault="00B45159">
            <w:pPr>
              <w:spacing w:before="120"/>
              <w:rPr>
                <w:sz w:val="24"/>
                <w:szCs w:val="24"/>
              </w:rPr>
            </w:pPr>
            <w:r w:rsidRPr="00D47648">
              <w:rPr>
                <w:noProof/>
                <w:sz w:val="24"/>
                <w:szCs w:val="24"/>
              </w:rPr>
              <w:t>Dishing of public footpath, verge and kerb. Retention of widening of vehicular entrance and all associated site works.</w:t>
            </w:r>
          </w:p>
        </w:tc>
      </w:tr>
    </w:tbl>
    <w:p w14:paraId="0B945817" w14:textId="77777777" w:rsidR="00B45159" w:rsidRDefault="00B45159">
      <w:pPr>
        <w:pBdr>
          <w:bottom w:val="single" w:sz="12" w:space="1" w:color="auto"/>
        </w:pBdr>
      </w:pPr>
    </w:p>
    <w:p w14:paraId="55042639" w14:textId="77777777" w:rsidR="00B45159" w:rsidRDefault="00B45159"/>
    <w:sectPr w:rsidR="00B451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744B8" w14:textId="77777777" w:rsidR="00B45159" w:rsidRDefault="00B45159">
      <w:r>
        <w:separator/>
      </w:r>
    </w:p>
  </w:endnote>
  <w:endnote w:type="continuationSeparator" w:id="0">
    <w:p w14:paraId="76D70243" w14:textId="77777777" w:rsidR="00B45159" w:rsidRDefault="00B4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3E2B7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4B4FF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F6A3E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3B3792" w14:textId="77777777" w:rsidR="00B45159" w:rsidRDefault="00B45159">
      <w:r>
        <w:separator/>
      </w:r>
    </w:p>
  </w:footnote>
  <w:footnote w:type="continuationSeparator" w:id="0">
    <w:p w14:paraId="3A824F79" w14:textId="77777777" w:rsidR="00B45159" w:rsidRDefault="00B45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7D300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C9F9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5F421E0B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068777D3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60C80D8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DD757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847C90"/>
    <w:rsid w:val="008D312F"/>
    <w:rsid w:val="00B45159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FAFC7C"/>
  <w15:chartTrackingRefBased/>
  <w15:docId w15:val="{E701FC44-2BBC-4167-893E-0B748019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2020-07-29T08:58:00Z</dcterms:created>
  <dcterms:modified xsi:type="dcterms:W3CDTF">2020-07-29T08:58:00Z</dcterms:modified>
</cp:coreProperties>
</file>