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SD18A/0080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ABP-301728-18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24-Oct-2018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1st PARTY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Capami Ltd.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Dodderbrook, Oldcourt Road, Firhouse, Dublin 24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Change of use from permitted creche (Reg: Ref: SD14A/0180) to proposed residential use, in the form of 2 2-bedroom apartments (177sq.m) accommodated in an existing 2 storey building, on a site area of 0.023 ha.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SD18A/0105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ABP-301887-18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 st Party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Noel &amp; Patricia Kinsella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Meagan's Lane, Boherboy, Saggart, Co. Dublin.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Construction of a single storey split level, 4 bedroom house measuring 168.65sq.m gross floor area and includes: (a) internal driveway accessed via an existing family entrance from Meagan's Lane; (b) associated landscaping; (c) wastewater treatment tank and percolation area; (d) bored freshwater well and (e) all ancillary works.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B3487" w:rsidRDefault="00DB3487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41B58">
              <w:rPr>
                <w:b/>
                <w:noProof/>
                <w:sz w:val="24"/>
                <w:szCs w:val="24"/>
              </w:rPr>
              <w:lastRenderedPageBreak/>
              <w:t>SD18A/0124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ABP-302033-18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 st Party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Aoife and Eoin Ryan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Lands at, 'Elsemere', Tibradden Road, Rockbrook, Dublin 16.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Construction of 1 part single storey, part 2 storey, split level 4 bedroom detached residential dwelling, the relocation of the existing entrance to 'Elsemere' to provide a new shared entrance for 'Elsemere' and the proposed dwelling and all associated site works necessary to facilitate the development including a proprietary effluent treatment system.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SD18A/0138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ABP-302075-18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23-Oct-2018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 st Party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Garocal Ltd.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Lands to rear of The Copper Kettle Coffee Shop, Main Street, Rathcoole, Co. Dublin.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 xml:space="preserve">Two  2 storey, detached 3 bedroom (plus study) dwelling houses, with 2 off street parking spaces, relocation of 2 existing parking spaces from Barrack Court, adjacent to the site, onto the site, new access roadway, footpath and all associated ancillary works including drainage, boundary </w:t>
            </w:r>
            <w:r w:rsidRPr="00D41B58">
              <w:rPr>
                <w:noProof/>
                <w:sz w:val="24"/>
                <w:szCs w:val="24"/>
              </w:rPr>
              <w:lastRenderedPageBreak/>
              <w:t>treatment, landscaping etc.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SD18A/0147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ABP-302093-18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23-Oct-2018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3RD PARTIES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Patrick J. Courtney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1, Ashfield Close, Ballymount Lane, Kingswood, Dublin 24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Two storey, three bedroom dwelling, new vehicular entrance and new pedestrian entrance, boundary wall and all associated site works in the side garden.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SD18B/0193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ABP-302097-18</w:t>
            </w:r>
          </w:p>
        </w:tc>
        <w:tc>
          <w:tcPr>
            <w:tcW w:w="243" w:type="dxa"/>
          </w:tcPr>
          <w:p w:rsidR="000358B3" w:rsidRPr="0053579C" w:rsidRDefault="000358B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22-Oct-2018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1 st Party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b/>
                <w:sz w:val="24"/>
                <w:szCs w:val="24"/>
              </w:rPr>
            </w:pPr>
            <w:r w:rsidRPr="00D41B5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Keith Baker &amp; Emma Byrne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32, Marian Crescent, Ballyboden, Dublin 14.</w:t>
            </w:r>
          </w:p>
        </w:tc>
      </w:tr>
      <w:tr w:rsidR="000358B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358B3" w:rsidRPr="0053579C" w:rsidRDefault="000358B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358B3" w:rsidRPr="0053579C" w:rsidRDefault="000358B3">
            <w:pPr>
              <w:spacing w:before="120"/>
              <w:rPr>
                <w:sz w:val="24"/>
                <w:szCs w:val="24"/>
              </w:rPr>
            </w:pPr>
            <w:r w:rsidRPr="00D41B58">
              <w:rPr>
                <w:noProof/>
                <w:sz w:val="24"/>
                <w:szCs w:val="24"/>
              </w:rPr>
              <w:t>Construction of new room at attic level of area 30.5sq.m which will involve reconstruction of rear half of existing roof of the two storey house to a new profile, with new windows facing to rear.</w:t>
            </w:r>
          </w:p>
        </w:tc>
      </w:tr>
    </w:tbl>
    <w:p w:rsidR="000358B3" w:rsidRDefault="000358B3">
      <w:pPr>
        <w:pBdr>
          <w:bottom w:val="single" w:sz="12" w:space="1" w:color="auto"/>
        </w:pBdr>
      </w:pPr>
    </w:p>
    <w:p w:rsidR="000358B3" w:rsidRDefault="000358B3"/>
    <w:sectPr w:rsidR="000358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8B3" w:rsidRDefault="000358B3">
      <w:r>
        <w:separator/>
      </w:r>
    </w:p>
  </w:endnote>
  <w:endnote w:type="continuationSeparator" w:id="0">
    <w:p w:rsidR="000358B3" w:rsidRDefault="0003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8B3" w:rsidRDefault="000358B3">
      <w:r>
        <w:separator/>
      </w:r>
    </w:p>
  </w:footnote>
  <w:footnote w:type="continuationSeparator" w:id="0">
    <w:p w:rsidR="000358B3" w:rsidRDefault="00035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DB3487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358B3"/>
    <w:rsid w:val="0053579C"/>
    <w:rsid w:val="00847C90"/>
    <w:rsid w:val="00B72E84"/>
    <w:rsid w:val="00DB348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59984-BA84-45B7-9070-AB06B7AC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2018-11-01T11:05:00Z</dcterms:created>
  <dcterms:modified xsi:type="dcterms:W3CDTF">2018-11-01T11:05:00Z</dcterms:modified>
</cp:coreProperties>
</file>