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4CF" w:rsidRDefault="001944CF">
      <w:bookmarkStart w:id="0" w:name="_GoBack"/>
      <w:bookmarkEnd w:id="0"/>
    </w:p>
    <w:tbl>
      <w:tblPr>
        <w:tblW w:w="0" w:type="auto"/>
        <w:tblLayout w:type="fixed"/>
        <w:tblLook w:val="0000" w:firstRow="0" w:lastRow="0" w:firstColumn="0" w:lastColumn="0" w:noHBand="0" w:noVBand="0"/>
      </w:tblPr>
      <w:tblGrid>
        <w:gridCol w:w="3227"/>
        <w:gridCol w:w="5629"/>
      </w:tblGrid>
      <w:tr w:rsidR="001944CF" w:rsidTr="001D2D45">
        <w:tblPrEx>
          <w:tblCellMar>
            <w:top w:w="0" w:type="dxa"/>
            <w:bottom w:w="0" w:type="dxa"/>
          </w:tblCellMar>
        </w:tblPrEx>
        <w:tc>
          <w:tcPr>
            <w:tcW w:w="3227" w:type="dxa"/>
          </w:tcPr>
          <w:p w:rsidR="001944CF" w:rsidRPr="001D2D45" w:rsidRDefault="001944CF">
            <w:pPr>
              <w:spacing w:before="120"/>
              <w:rPr>
                <w:b/>
                <w:sz w:val="24"/>
                <w:szCs w:val="24"/>
              </w:rPr>
            </w:pPr>
            <w:r w:rsidRPr="00144A68">
              <w:rPr>
                <w:b/>
                <w:noProof/>
                <w:sz w:val="24"/>
                <w:szCs w:val="24"/>
              </w:rPr>
              <w:t>SD17A/0352</w:t>
            </w:r>
          </w:p>
        </w:tc>
        <w:tc>
          <w:tcPr>
            <w:tcW w:w="5629" w:type="dxa"/>
          </w:tcPr>
          <w:p w:rsidR="001944CF" w:rsidRPr="001D2D45" w:rsidRDefault="001944CF">
            <w:pPr>
              <w:spacing w:before="120"/>
              <w:rPr>
                <w:sz w:val="22"/>
                <w:szCs w:val="22"/>
              </w:rPr>
            </w:pP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APPEAL NOTIFIED:</w:t>
            </w:r>
          </w:p>
        </w:tc>
        <w:tc>
          <w:tcPr>
            <w:tcW w:w="5629" w:type="dxa"/>
          </w:tcPr>
          <w:p w:rsidR="001944CF" w:rsidRPr="001D2D45" w:rsidRDefault="001944CF">
            <w:pPr>
              <w:spacing w:before="120"/>
              <w:rPr>
                <w:sz w:val="22"/>
                <w:szCs w:val="22"/>
              </w:rPr>
            </w:pPr>
            <w:r w:rsidRPr="00144A68">
              <w:rPr>
                <w:noProof/>
                <w:sz w:val="22"/>
                <w:szCs w:val="22"/>
              </w:rPr>
              <w:t>29-Jan-2018</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APPEAL LODGED:</w:t>
            </w:r>
          </w:p>
        </w:tc>
        <w:tc>
          <w:tcPr>
            <w:tcW w:w="5629" w:type="dxa"/>
          </w:tcPr>
          <w:p w:rsidR="001944CF" w:rsidRPr="001D2D45" w:rsidRDefault="001944CF">
            <w:pPr>
              <w:pStyle w:val="Header"/>
              <w:tabs>
                <w:tab w:val="clear" w:pos="4153"/>
                <w:tab w:val="clear" w:pos="8306"/>
              </w:tabs>
              <w:spacing w:before="120"/>
              <w:rPr>
                <w:sz w:val="22"/>
                <w:szCs w:val="22"/>
              </w:rPr>
            </w:pPr>
            <w:r w:rsidRPr="00144A68">
              <w:rPr>
                <w:noProof/>
                <w:sz w:val="22"/>
                <w:szCs w:val="22"/>
              </w:rPr>
              <w:t>19-Jan-2018</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APPELLANT TYPE:</w:t>
            </w:r>
          </w:p>
        </w:tc>
        <w:tc>
          <w:tcPr>
            <w:tcW w:w="5629" w:type="dxa"/>
          </w:tcPr>
          <w:p w:rsidR="001944CF" w:rsidRPr="001D2D45" w:rsidRDefault="001944CF">
            <w:pPr>
              <w:spacing w:before="120"/>
              <w:rPr>
                <w:sz w:val="22"/>
                <w:szCs w:val="22"/>
              </w:rPr>
            </w:pPr>
            <w:r w:rsidRPr="00144A68">
              <w:rPr>
                <w:noProof/>
                <w:sz w:val="22"/>
                <w:szCs w:val="22"/>
              </w:rPr>
              <w:t>3RD PARTY</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NATURE OF APPEAL:</w:t>
            </w:r>
          </w:p>
        </w:tc>
        <w:tc>
          <w:tcPr>
            <w:tcW w:w="5629" w:type="dxa"/>
          </w:tcPr>
          <w:p w:rsidR="001944CF" w:rsidRPr="001D2D45" w:rsidRDefault="001944CF">
            <w:pPr>
              <w:spacing w:before="120"/>
              <w:rPr>
                <w:sz w:val="22"/>
                <w:szCs w:val="22"/>
              </w:rPr>
            </w:pPr>
            <w:r w:rsidRPr="00144A68">
              <w:rPr>
                <w:noProof/>
                <w:sz w:val="22"/>
                <w:szCs w:val="22"/>
              </w:rPr>
              <w:t>AGAINST DECISION</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COUNCILS DECISION:</w:t>
            </w:r>
          </w:p>
        </w:tc>
        <w:tc>
          <w:tcPr>
            <w:tcW w:w="5629" w:type="dxa"/>
          </w:tcPr>
          <w:p w:rsidR="001944CF" w:rsidRPr="001D2D45" w:rsidRDefault="001944CF">
            <w:pPr>
              <w:spacing w:before="120"/>
              <w:rPr>
                <w:sz w:val="22"/>
                <w:szCs w:val="22"/>
              </w:rPr>
            </w:pPr>
            <w:r w:rsidRPr="00144A68">
              <w:rPr>
                <w:noProof/>
                <w:sz w:val="22"/>
                <w:szCs w:val="22"/>
              </w:rPr>
              <w:t>GRANT PERMISSION</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APPLICANT:</w:t>
            </w:r>
          </w:p>
        </w:tc>
        <w:tc>
          <w:tcPr>
            <w:tcW w:w="5629" w:type="dxa"/>
          </w:tcPr>
          <w:p w:rsidR="001944CF" w:rsidRPr="001D2D45" w:rsidRDefault="001944CF">
            <w:pPr>
              <w:spacing w:before="120"/>
              <w:rPr>
                <w:sz w:val="22"/>
                <w:szCs w:val="22"/>
              </w:rPr>
            </w:pPr>
            <w:r w:rsidRPr="00144A68">
              <w:rPr>
                <w:noProof/>
                <w:sz w:val="22"/>
                <w:szCs w:val="22"/>
              </w:rPr>
              <w:t>Lean Pharmacy Ltd.</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LOCATION:</w:t>
            </w:r>
          </w:p>
        </w:tc>
        <w:tc>
          <w:tcPr>
            <w:tcW w:w="5629" w:type="dxa"/>
          </w:tcPr>
          <w:p w:rsidR="001944CF" w:rsidRPr="001D2D45" w:rsidRDefault="001944CF">
            <w:pPr>
              <w:spacing w:before="120"/>
              <w:rPr>
                <w:sz w:val="22"/>
                <w:szCs w:val="22"/>
              </w:rPr>
            </w:pPr>
            <w:r w:rsidRPr="00144A68">
              <w:rPr>
                <w:noProof/>
                <w:sz w:val="22"/>
                <w:szCs w:val="22"/>
              </w:rPr>
              <w:t>Unit 6, The Village Centre, Watery Lane, Dublin 22</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PROPOSED DEVELOPMENT:</w:t>
            </w:r>
          </w:p>
        </w:tc>
        <w:tc>
          <w:tcPr>
            <w:tcW w:w="5629" w:type="dxa"/>
          </w:tcPr>
          <w:p w:rsidR="001944CF" w:rsidRPr="001D2D45" w:rsidRDefault="001944CF">
            <w:pPr>
              <w:spacing w:before="120"/>
              <w:rPr>
                <w:sz w:val="22"/>
                <w:szCs w:val="22"/>
              </w:rPr>
            </w:pPr>
            <w:r w:rsidRPr="00144A68">
              <w:rPr>
                <w:noProof/>
                <w:sz w:val="22"/>
                <w:szCs w:val="22"/>
              </w:rPr>
              <w:t>(i) change of use of single-storey unit (366sq.m) from restaurant to pharmacy (86sq.m) and medical centre (280sq.m), with the medical centre to comprise 5 consulting rooms and ancillary facilities; (ii) alterations to shopfront facing Orchard Road to the west (replace 1 entrance door with window) and alterations to shopfront facing onto internal customer carpark to the southeast (1 new entrance door and relocation of existing entrance door); 5 rooflights; 3 high level windows to north elevation and 1 new high level window to east elevation; (iii) signage: (iv) reconfiguration of car parking area to provide 1 accessible car parking space; and (v) all ancillary works necessary to facilitate the development.</w:t>
            </w:r>
          </w:p>
        </w:tc>
      </w:tr>
    </w:tbl>
    <w:p w:rsidR="001944CF" w:rsidRDefault="001944CF">
      <w:pPr>
        <w:pBdr>
          <w:bottom w:val="single" w:sz="12" w:space="1" w:color="auto"/>
        </w:pBdr>
      </w:pPr>
    </w:p>
    <w:p w:rsidR="001944CF" w:rsidRDefault="001944CF"/>
    <w:tbl>
      <w:tblPr>
        <w:tblW w:w="0" w:type="auto"/>
        <w:tblLayout w:type="fixed"/>
        <w:tblLook w:val="0000" w:firstRow="0" w:lastRow="0" w:firstColumn="0" w:lastColumn="0" w:noHBand="0" w:noVBand="0"/>
      </w:tblPr>
      <w:tblGrid>
        <w:gridCol w:w="3227"/>
        <w:gridCol w:w="5629"/>
      </w:tblGrid>
      <w:tr w:rsidR="001944CF" w:rsidTr="001D2D45">
        <w:tblPrEx>
          <w:tblCellMar>
            <w:top w:w="0" w:type="dxa"/>
            <w:bottom w:w="0" w:type="dxa"/>
          </w:tblCellMar>
        </w:tblPrEx>
        <w:tc>
          <w:tcPr>
            <w:tcW w:w="3227" w:type="dxa"/>
          </w:tcPr>
          <w:p w:rsidR="001944CF" w:rsidRPr="001D2D45" w:rsidRDefault="001944CF">
            <w:pPr>
              <w:spacing w:before="120"/>
              <w:rPr>
                <w:b/>
                <w:sz w:val="24"/>
                <w:szCs w:val="24"/>
              </w:rPr>
            </w:pPr>
            <w:r w:rsidRPr="00144A68">
              <w:rPr>
                <w:b/>
                <w:noProof/>
                <w:sz w:val="24"/>
                <w:szCs w:val="24"/>
              </w:rPr>
              <w:t>SD17A/0392</w:t>
            </w:r>
          </w:p>
        </w:tc>
        <w:tc>
          <w:tcPr>
            <w:tcW w:w="5629" w:type="dxa"/>
          </w:tcPr>
          <w:p w:rsidR="001944CF" w:rsidRPr="001D2D45" w:rsidRDefault="001944CF">
            <w:pPr>
              <w:spacing w:before="120"/>
              <w:rPr>
                <w:sz w:val="22"/>
                <w:szCs w:val="22"/>
              </w:rPr>
            </w:pP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APPEAL NOTIFIED:</w:t>
            </w:r>
          </w:p>
        </w:tc>
        <w:tc>
          <w:tcPr>
            <w:tcW w:w="5629" w:type="dxa"/>
          </w:tcPr>
          <w:p w:rsidR="001944CF" w:rsidRPr="001D2D45" w:rsidRDefault="001944CF">
            <w:pPr>
              <w:spacing w:before="120"/>
              <w:rPr>
                <w:sz w:val="22"/>
                <w:szCs w:val="22"/>
              </w:rPr>
            </w:pPr>
            <w:r w:rsidRPr="00144A68">
              <w:rPr>
                <w:noProof/>
                <w:sz w:val="22"/>
                <w:szCs w:val="22"/>
              </w:rPr>
              <w:t>29-Jan-2018</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APPEAL LODGED:</w:t>
            </w:r>
          </w:p>
        </w:tc>
        <w:tc>
          <w:tcPr>
            <w:tcW w:w="5629" w:type="dxa"/>
          </w:tcPr>
          <w:p w:rsidR="001944CF" w:rsidRPr="001D2D45" w:rsidRDefault="001944CF">
            <w:pPr>
              <w:pStyle w:val="Header"/>
              <w:tabs>
                <w:tab w:val="clear" w:pos="4153"/>
                <w:tab w:val="clear" w:pos="8306"/>
              </w:tabs>
              <w:spacing w:before="120"/>
              <w:rPr>
                <w:sz w:val="22"/>
                <w:szCs w:val="22"/>
              </w:rPr>
            </w:pPr>
            <w:r w:rsidRPr="00144A68">
              <w:rPr>
                <w:noProof/>
                <w:sz w:val="22"/>
                <w:szCs w:val="22"/>
              </w:rPr>
              <w:t>24-Jan-2018</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APPELLANT TYPE:</w:t>
            </w:r>
          </w:p>
        </w:tc>
        <w:tc>
          <w:tcPr>
            <w:tcW w:w="5629" w:type="dxa"/>
          </w:tcPr>
          <w:p w:rsidR="001944CF" w:rsidRPr="001D2D45" w:rsidRDefault="001944CF">
            <w:pPr>
              <w:spacing w:before="120"/>
              <w:rPr>
                <w:sz w:val="22"/>
                <w:szCs w:val="22"/>
              </w:rPr>
            </w:pPr>
            <w:r w:rsidRPr="00144A68">
              <w:rPr>
                <w:noProof/>
                <w:sz w:val="22"/>
                <w:szCs w:val="22"/>
              </w:rPr>
              <w:t>3RD PARTY</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NATURE OF APPEAL:</w:t>
            </w:r>
          </w:p>
        </w:tc>
        <w:tc>
          <w:tcPr>
            <w:tcW w:w="5629" w:type="dxa"/>
          </w:tcPr>
          <w:p w:rsidR="001944CF" w:rsidRPr="001D2D45" w:rsidRDefault="001944CF">
            <w:pPr>
              <w:spacing w:before="120"/>
              <w:rPr>
                <w:sz w:val="22"/>
                <w:szCs w:val="22"/>
              </w:rPr>
            </w:pPr>
            <w:r w:rsidRPr="00144A68">
              <w:rPr>
                <w:noProof/>
                <w:sz w:val="22"/>
                <w:szCs w:val="22"/>
              </w:rPr>
              <w:t>AGAINST DECISION</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COUNCILS DECISION:</w:t>
            </w:r>
          </w:p>
        </w:tc>
        <w:tc>
          <w:tcPr>
            <w:tcW w:w="5629" w:type="dxa"/>
          </w:tcPr>
          <w:p w:rsidR="001944CF" w:rsidRPr="001D2D45" w:rsidRDefault="001944CF">
            <w:pPr>
              <w:spacing w:before="120"/>
              <w:rPr>
                <w:sz w:val="22"/>
                <w:szCs w:val="22"/>
              </w:rPr>
            </w:pPr>
            <w:r w:rsidRPr="00144A68">
              <w:rPr>
                <w:noProof/>
                <w:sz w:val="22"/>
                <w:szCs w:val="22"/>
              </w:rPr>
              <w:t>GRANT PERMISSION</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APPLICANT:</w:t>
            </w:r>
          </w:p>
        </w:tc>
        <w:tc>
          <w:tcPr>
            <w:tcW w:w="5629" w:type="dxa"/>
          </w:tcPr>
          <w:p w:rsidR="001944CF" w:rsidRPr="001D2D45" w:rsidRDefault="001944CF">
            <w:pPr>
              <w:spacing w:before="120"/>
              <w:rPr>
                <w:sz w:val="22"/>
                <w:szCs w:val="22"/>
              </w:rPr>
            </w:pPr>
            <w:r w:rsidRPr="00144A68">
              <w:rPr>
                <w:noProof/>
                <w:sz w:val="22"/>
                <w:szCs w:val="22"/>
              </w:rPr>
              <w:t>EdgeConneX Ireland Ltd.</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LOCATION:</w:t>
            </w:r>
          </w:p>
        </w:tc>
        <w:tc>
          <w:tcPr>
            <w:tcW w:w="5629" w:type="dxa"/>
          </w:tcPr>
          <w:p w:rsidR="001944CF" w:rsidRPr="001D2D45" w:rsidRDefault="001944CF">
            <w:pPr>
              <w:spacing w:before="120"/>
              <w:rPr>
                <w:sz w:val="22"/>
                <w:szCs w:val="22"/>
              </w:rPr>
            </w:pPr>
            <w:r w:rsidRPr="00144A68">
              <w:rPr>
                <w:noProof/>
                <w:sz w:val="22"/>
                <w:szCs w:val="22"/>
              </w:rPr>
              <w:t>Site within the townlands of Ballymakaily &amp; The Grange, Newcastle Road, Lucan, Co. Dublin</w:t>
            </w:r>
          </w:p>
        </w:tc>
      </w:tr>
      <w:tr w:rsidR="001944CF" w:rsidTr="001D2D45">
        <w:tblPrEx>
          <w:tblCellMar>
            <w:top w:w="0" w:type="dxa"/>
            <w:bottom w:w="0" w:type="dxa"/>
          </w:tblCellMar>
        </w:tblPrEx>
        <w:tc>
          <w:tcPr>
            <w:tcW w:w="3227" w:type="dxa"/>
          </w:tcPr>
          <w:p w:rsidR="001944CF" w:rsidRPr="001D2D45" w:rsidRDefault="001944CF">
            <w:pPr>
              <w:spacing w:before="120"/>
              <w:jc w:val="right"/>
              <w:rPr>
                <w:sz w:val="22"/>
                <w:szCs w:val="22"/>
              </w:rPr>
            </w:pPr>
            <w:r w:rsidRPr="001D2D45">
              <w:rPr>
                <w:sz w:val="22"/>
                <w:szCs w:val="22"/>
              </w:rPr>
              <w:t>PROPOSED DEVELOPMENT:</w:t>
            </w:r>
          </w:p>
        </w:tc>
        <w:tc>
          <w:tcPr>
            <w:tcW w:w="5629" w:type="dxa"/>
          </w:tcPr>
          <w:p w:rsidR="001944CF" w:rsidRPr="001D2D45" w:rsidRDefault="001944CF">
            <w:pPr>
              <w:spacing w:before="120"/>
              <w:rPr>
                <w:sz w:val="22"/>
                <w:szCs w:val="22"/>
              </w:rPr>
            </w:pPr>
            <w:r w:rsidRPr="00144A68">
              <w:rPr>
                <w:noProof/>
                <w:sz w:val="22"/>
                <w:szCs w:val="22"/>
              </w:rPr>
              <w:t xml:space="preserve">Amendment and completion of the permission granted under SD17A/0141 to facilitate a 125sq.m extension to the north and south of the permitted stand-alone single storey data hall of 1,515sq.m to create an extended stand-alone single storey data hall of 1,640s.qm.  The permitted data hall will remain </w:t>
            </w:r>
            <w:r w:rsidRPr="00144A68">
              <w:rPr>
                <w:noProof/>
                <w:sz w:val="22"/>
                <w:szCs w:val="22"/>
              </w:rPr>
              <w:lastRenderedPageBreak/>
              <w:t>located as per SD17A/0141 - that is to the north of the data hall and its extension and to the west of the temporary gas powered generation plant permitted under Reg. Ref. SD16A/0214, SD16A/0345 and SD17A/0027 and to the immediate east of the R120.  This amendment application will increase the height of the compound and data hall building by 1.2m - 1.96m and it will remain single storey.  Internal alterations to the data hall layout are also proposed.  No changes are proposed to the plant at roof level; associated support services, with a slight repositioning to the north of the 4 no. standby generators with associated flues (each 15m high).  The development will include a revised location for the sprinkler tank and pump room, as well as revisions and extensions to the permitted service road and new access gate to provide vehicular access to the data hall and 3 car parking spaces permitted under SD17A/0141.  The development will also include modifications to the landscaping to all frontages permitted under SD16A/0214, SD16A/0345 and SD17A/0141.  This application also includes for revisions to the former access off the R120 that will allow emergency access only from this point into the site.  It will continue to maintain local access to the rear of the property to the south of this former access as permitted and will reduce the number of car parking spaces permitted under SD16A/0214 from 26 to 25 car parking spaces.  The development will continue to include ancillary site works, connections to existing Grange Castle infrastructural services as well as fencing and signage.  No changes to the permitted attenuation pond is proposed.  An Environmental Impact Assessment Report (EIAR) has been submitted with this application.</w:t>
            </w:r>
          </w:p>
        </w:tc>
      </w:tr>
    </w:tbl>
    <w:p w:rsidR="001944CF" w:rsidRDefault="001944CF">
      <w:pPr>
        <w:pBdr>
          <w:bottom w:val="single" w:sz="12" w:space="1" w:color="auto"/>
        </w:pBdr>
      </w:pPr>
    </w:p>
    <w:p w:rsidR="001944CF" w:rsidRDefault="001944CF"/>
    <w:sectPr w:rsidR="001944CF">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4CF" w:rsidRDefault="001944CF">
      <w:r>
        <w:separator/>
      </w:r>
    </w:p>
  </w:endnote>
  <w:endnote w:type="continuationSeparator" w:id="0">
    <w:p w:rsidR="001944CF" w:rsidRDefault="0019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4CF" w:rsidRDefault="001944CF">
      <w:r>
        <w:separator/>
      </w:r>
    </w:p>
  </w:footnote>
  <w:footnote w:type="continuationSeparator" w:id="0">
    <w:p w:rsidR="001944CF" w:rsidRDefault="00194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B40B44">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944CF"/>
    <w:rsid w:val="001D2D45"/>
    <w:rsid w:val="00835DEC"/>
    <w:rsid w:val="00AF0E16"/>
    <w:rsid w:val="00B40B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26BEED-5DF8-4C02-A9AE-BAD0099E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40B44"/>
    <w:rPr>
      <w:rFonts w:ascii="Segoe UI" w:hAnsi="Segoe UI" w:cs="Segoe UI"/>
      <w:sz w:val="18"/>
      <w:szCs w:val="18"/>
    </w:rPr>
  </w:style>
  <w:style w:type="character" w:customStyle="1" w:styleId="BalloonTextChar">
    <w:name w:val="Balloon Text Char"/>
    <w:basedOn w:val="DefaultParagraphFont"/>
    <w:link w:val="BalloonText"/>
    <w:rsid w:val="00B40B4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2018-02-07T14:00:00Z</cp:lastPrinted>
  <dcterms:created xsi:type="dcterms:W3CDTF">2018-02-07T14:03:00Z</dcterms:created>
  <dcterms:modified xsi:type="dcterms:W3CDTF">2018-02-07T14:03:00Z</dcterms:modified>
</cp:coreProperties>
</file>