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74CDE">
              <w:rPr>
                <w:b/>
                <w:noProof/>
                <w:sz w:val="24"/>
                <w:szCs w:val="24"/>
              </w:rPr>
              <w:t>SD17A/0007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E30972" w:rsidRPr="0053579C" w:rsidRDefault="00E30972">
            <w:pPr>
              <w:spacing w:before="120"/>
              <w:rPr>
                <w:sz w:val="24"/>
                <w:szCs w:val="24"/>
              </w:rPr>
            </w:pPr>
            <w:r w:rsidRPr="00674CDE">
              <w:rPr>
                <w:b/>
                <w:noProof/>
                <w:sz w:val="24"/>
                <w:szCs w:val="24"/>
              </w:rPr>
              <w:t>PL06S.248776</w:t>
            </w:r>
          </w:p>
        </w:tc>
        <w:tc>
          <w:tcPr>
            <w:tcW w:w="243" w:type="dxa"/>
          </w:tcPr>
          <w:p w:rsidR="00E30972" w:rsidRPr="0053579C" w:rsidRDefault="00E3097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spacing w:before="120"/>
              <w:rPr>
                <w:sz w:val="24"/>
                <w:szCs w:val="24"/>
              </w:rPr>
            </w:pPr>
            <w:r w:rsidRPr="00674CDE">
              <w:rPr>
                <w:noProof/>
                <w:sz w:val="24"/>
                <w:szCs w:val="24"/>
              </w:rPr>
              <w:t>15-Dec-2017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74CDE">
              <w:rPr>
                <w:noProof/>
                <w:sz w:val="24"/>
                <w:szCs w:val="24"/>
              </w:rPr>
              <w:t>4 x3rd Party/1x1st Party</w:t>
            </w: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spacing w:before="120"/>
              <w:rPr>
                <w:b/>
                <w:sz w:val="24"/>
                <w:szCs w:val="24"/>
              </w:rPr>
            </w:pPr>
            <w:r w:rsidRPr="00674CD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spacing w:before="120"/>
              <w:rPr>
                <w:sz w:val="24"/>
                <w:szCs w:val="24"/>
              </w:rPr>
            </w:pPr>
            <w:r w:rsidRPr="00674CD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spacing w:before="120"/>
              <w:rPr>
                <w:sz w:val="24"/>
                <w:szCs w:val="24"/>
              </w:rPr>
            </w:pPr>
            <w:r w:rsidRPr="00674CDE">
              <w:rPr>
                <w:noProof/>
                <w:sz w:val="24"/>
                <w:szCs w:val="24"/>
              </w:rPr>
              <w:t>GN Lexington Property Ltd.</w:t>
            </w: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spacing w:before="120"/>
              <w:rPr>
                <w:sz w:val="24"/>
                <w:szCs w:val="24"/>
              </w:rPr>
            </w:pPr>
            <w:r w:rsidRPr="00674CDE">
              <w:rPr>
                <w:noProof/>
                <w:sz w:val="24"/>
                <w:szCs w:val="24"/>
              </w:rPr>
              <w:t>Lexington House, Junction Of Monastery Road, Monastery Park, Clondalkin, Dublin 22</w:t>
            </w:r>
          </w:p>
        </w:tc>
      </w:tr>
      <w:tr w:rsidR="00E3097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30972" w:rsidRPr="0053579C" w:rsidRDefault="00E3097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E30972" w:rsidRPr="0053579C" w:rsidRDefault="00E30972">
            <w:pPr>
              <w:spacing w:before="120"/>
              <w:rPr>
                <w:sz w:val="24"/>
                <w:szCs w:val="24"/>
              </w:rPr>
            </w:pPr>
            <w:r w:rsidRPr="00674CDE">
              <w:rPr>
                <w:noProof/>
                <w:sz w:val="24"/>
                <w:szCs w:val="24"/>
              </w:rPr>
              <w:t>Demolition of existing habitable house on this site, the development of a new detached 87 bedroom nursing home consisting of 92 bed spaces made up in single storey, two storey and three storey elements over part basement, a new vehicular entrance from Monastery Park, the widening of the existing entrance to Monastery Road, single storey detached sub-station, a refuse storage enclosure, a single storey detached gardeners shed, a landscaped communal open space at ground level and roof terraces at first floor and second floor levels, 29 car parking spaces and ancillary site works.</w:t>
            </w:r>
          </w:p>
        </w:tc>
      </w:tr>
    </w:tbl>
    <w:p w:rsidR="00E30972" w:rsidRDefault="00E30972">
      <w:pPr>
        <w:pBdr>
          <w:bottom w:val="single" w:sz="12" w:space="1" w:color="auto"/>
        </w:pBdr>
      </w:pPr>
    </w:p>
    <w:p w:rsidR="00E30972" w:rsidRDefault="00E30972"/>
    <w:sectPr w:rsidR="00E309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72" w:rsidRDefault="00E30972">
      <w:r>
        <w:separator/>
      </w:r>
    </w:p>
  </w:endnote>
  <w:endnote w:type="continuationSeparator" w:id="0">
    <w:p w:rsidR="00E30972" w:rsidRDefault="00E3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72" w:rsidRDefault="00E30972">
      <w:r>
        <w:separator/>
      </w:r>
    </w:p>
  </w:footnote>
  <w:footnote w:type="continuationSeparator" w:id="0">
    <w:p w:rsidR="00E30972" w:rsidRDefault="00E30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1E34B5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E34B5"/>
    <w:rsid w:val="0053579C"/>
    <w:rsid w:val="00847C90"/>
    <w:rsid w:val="00A417D3"/>
    <w:rsid w:val="00E3097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592C5-9115-4432-9F7B-D84509D3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2017-12-21T11:12:00Z</dcterms:created>
  <dcterms:modified xsi:type="dcterms:W3CDTF">2017-12-21T11:12:00Z</dcterms:modified>
</cp:coreProperties>
</file>