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683A8D" w:rsidTr="0053579C">
        <w:tblPrEx>
          <w:tblCellMar>
            <w:top w:w="0" w:type="dxa"/>
            <w:bottom w:w="0" w:type="dxa"/>
          </w:tblCellMar>
        </w:tblPrEx>
        <w:tc>
          <w:tcPr>
            <w:tcW w:w="3794" w:type="dxa"/>
          </w:tcPr>
          <w:p w:rsidR="00683A8D" w:rsidRPr="0053579C" w:rsidRDefault="00683A8D">
            <w:pPr>
              <w:spacing w:before="120"/>
              <w:rPr>
                <w:b/>
                <w:sz w:val="24"/>
                <w:szCs w:val="24"/>
              </w:rPr>
            </w:pPr>
            <w:r w:rsidRPr="0035703C">
              <w:rPr>
                <w:b/>
                <w:noProof/>
                <w:sz w:val="24"/>
                <w:szCs w:val="24"/>
              </w:rPr>
              <w:t>SD16A/0117</w:t>
            </w:r>
          </w:p>
        </w:tc>
        <w:tc>
          <w:tcPr>
            <w:tcW w:w="5062" w:type="dxa"/>
            <w:gridSpan w:val="2"/>
          </w:tcPr>
          <w:p w:rsidR="00683A8D" w:rsidRPr="0053579C" w:rsidRDefault="00683A8D">
            <w:pPr>
              <w:spacing w:before="120"/>
              <w:rPr>
                <w:b/>
                <w:sz w:val="24"/>
                <w:szCs w:val="24"/>
              </w:rPr>
            </w:pPr>
          </w:p>
        </w:tc>
      </w:tr>
      <w:tr w:rsidR="00683A8D" w:rsidTr="0053579C">
        <w:tblPrEx>
          <w:tblCellMar>
            <w:top w:w="0" w:type="dxa"/>
            <w:bottom w:w="0" w:type="dxa"/>
          </w:tblCellMar>
        </w:tblPrEx>
        <w:trPr>
          <w:cantSplit/>
        </w:trPr>
        <w:tc>
          <w:tcPr>
            <w:tcW w:w="3794" w:type="dxa"/>
          </w:tcPr>
          <w:p w:rsidR="00683A8D" w:rsidRPr="0053579C" w:rsidRDefault="00683A8D">
            <w:pPr>
              <w:spacing w:before="120"/>
              <w:jc w:val="right"/>
              <w:rPr>
                <w:sz w:val="24"/>
                <w:szCs w:val="24"/>
              </w:rPr>
            </w:pPr>
            <w:r w:rsidRPr="0053579C">
              <w:rPr>
                <w:sz w:val="24"/>
                <w:szCs w:val="24"/>
              </w:rPr>
              <w:t>AN BORD PLEANALA REF. NO.:</w:t>
            </w:r>
          </w:p>
        </w:tc>
        <w:tc>
          <w:tcPr>
            <w:tcW w:w="4819" w:type="dxa"/>
          </w:tcPr>
          <w:p w:rsidR="00683A8D" w:rsidRPr="0053579C" w:rsidRDefault="00683A8D">
            <w:pPr>
              <w:spacing w:before="120"/>
              <w:rPr>
                <w:sz w:val="24"/>
                <w:szCs w:val="24"/>
              </w:rPr>
            </w:pPr>
            <w:r w:rsidRPr="0035703C">
              <w:rPr>
                <w:b/>
                <w:noProof/>
                <w:sz w:val="24"/>
                <w:szCs w:val="24"/>
              </w:rPr>
              <w:t>PL06S.246817</w:t>
            </w:r>
          </w:p>
        </w:tc>
        <w:tc>
          <w:tcPr>
            <w:tcW w:w="243" w:type="dxa"/>
          </w:tcPr>
          <w:p w:rsidR="00683A8D" w:rsidRPr="0053579C" w:rsidRDefault="00683A8D">
            <w:pPr>
              <w:pStyle w:val="Heading1"/>
              <w:jc w:val="left"/>
              <w:rPr>
                <w:sz w:val="24"/>
                <w:szCs w:val="24"/>
              </w:rPr>
            </w:pP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APPEAL DECIDED:</w:t>
            </w:r>
          </w:p>
        </w:tc>
        <w:tc>
          <w:tcPr>
            <w:tcW w:w="5062" w:type="dxa"/>
            <w:gridSpan w:val="2"/>
          </w:tcPr>
          <w:p w:rsidR="00683A8D" w:rsidRPr="0053579C" w:rsidRDefault="00683A8D">
            <w:pPr>
              <w:spacing w:before="120"/>
              <w:rPr>
                <w:sz w:val="24"/>
                <w:szCs w:val="24"/>
              </w:rPr>
            </w:pPr>
            <w:r w:rsidRPr="0035703C">
              <w:rPr>
                <w:noProof/>
                <w:sz w:val="24"/>
                <w:szCs w:val="24"/>
              </w:rPr>
              <w:t>24-Nov-2016</w:t>
            </w:r>
            <w:r w:rsidRPr="0053579C">
              <w:rPr>
                <w:sz w:val="24"/>
                <w:szCs w:val="24"/>
              </w:rPr>
              <w:t xml:space="preserve">        </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APPELLANT TYPE:</w:t>
            </w:r>
          </w:p>
        </w:tc>
        <w:tc>
          <w:tcPr>
            <w:tcW w:w="5062" w:type="dxa"/>
            <w:gridSpan w:val="2"/>
          </w:tcPr>
          <w:p w:rsidR="00683A8D" w:rsidRPr="0053579C" w:rsidRDefault="00683A8D">
            <w:pPr>
              <w:pStyle w:val="Header"/>
              <w:tabs>
                <w:tab w:val="clear" w:pos="4153"/>
                <w:tab w:val="clear" w:pos="8306"/>
              </w:tabs>
              <w:spacing w:before="120"/>
              <w:rPr>
                <w:sz w:val="24"/>
                <w:szCs w:val="24"/>
              </w:rPr>
            </w:pPr>
            <w:r w:rsidRPr="0035703C">
              <w:rPr>
                <w:noProof/>
                <w:sz w:val="24"/>
                <w:szCs w:val="24"/>
              </w:rPr>
              <w:t>1ST &amp; 3RD PARTY</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APPEAL DECISION:</w:t>
            </w:r>
          </w:p>
        </w:tc>
        <w:tc>
          <w:tcPr>
            <w:tcW w:w="5062" w:type="dxa"/>
            <w:gridSpan w:val="2"/>
          </w:tcPr>
          <w:p w:rsidR="00683A8D" w:rsidRPr="0053579C" w:rsidRDefault="00683A8D">
            <w:pPr>
              <w:spacing w:before="120"/>
              <w:rPr>
                <w:b/>
                <w:sz w:val="24"/>
                <w:szCs w:val="24"/>
              </w:rPr>
            </w:pPr>
            <w:r w:rsidRPr="0035703C">
              <w:rPr>
                <w:b/>
                <w:noProof/>
                <w:sz w:val="24"/>
                <w:szCs w:val="24"/>
              </w:rPr>
              <w:t>Grant Permission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COUNCILS DECISION:</w:t>
            </w:r>
          </w:p>
        </w:tc>
        <w:tc>
          <w:tcPr>
            <w:tcW w:w="5062" w:type="dxa"/>
            <w:gridSpan w:val="2"/>
          </w:tcPr>
          <w:p w:rsidR="00683A8D" w:rsidRPr="0053579C" w:rsidRDefault="00683A8D">
            <w:pPr>
              <w:spacing w:before="120"/>
              <w:rPr>
                <w:sz w:val="24"/>
                <w:szCs w:val="24"/>
              </w:rPr>
            </w:pPr>
            <w:r w:rsidRPr="0035703C">
              <w:rPr>
                <w:noProof/>
                <w:sz w:val="24"/>
                <w:szCs w:val="24"/>
              </w:rPr>
              <w:t>GRANT PERMISSION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APPLICANT:</w:t>
            </w:r>
          </w:p>
        </w:tc>
        <w:tc>
          <w:tcPr>
            <w:tcW w:w="5062" w:type="dxa"/>
            <w:gridSpan w:val="2"/>
          </w:tcPr>
          <w:p w:rsidR="00683A8D" w:rsidRPr="0053579C" w:rsidRDefault="00683A8D">
            <w:pPr>
              <w:spacing w:before="120"/>
              <w:rPr>
                <w:sz w:val="24"/>
                <w:szCs w:val="24"/>
              </w:rPr>
            </w:pPr>
            <w:r w:rsidRPr="0035703C">
              <w:rPr>
                <w:noProof/>
                <w:sz w:val="24"/>
                <w:szCs w:val="24"/>
              </w:rPr>
              <w:t>Frank Kiernan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LOCATION:</w:t>
            </w:r>
          </w:p>
        </w:tc>
        <w:tc>
          <w:tcPr>
            <w:tcW w:w="5062" w:type="dxa"/>
            <w:gridSpan w:val="2"/>
          </w:tcPr>
          <w:p w:rsidR="00683A8D" w:rsidRPr="0053579C" w:rsidRDefault="00683A8D">
            <w:pPr>
              <w:spacing w:before="120"/>
              <w:rPr>
                <w:sz w:val="24"/>
                <w:szCs w:val="24"/>
              </w:rPr>
            </w:pPr>
            <w:r w:rsidRPr="0035703C">
              <w:rPr>
                <w:noProof/>
                <w:sz w:val="24"/>
                <w:szCs w:val="24"/>
              </w:rPr>
              <w:t>Aylmer Heath, Newcastle, Co. Dublin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PROPOSED DEVELOPMENT:</w:t>
            </w:r>
          </w:p>
        </w:tc>
        <w:tc>
          <w:tcPr>
            <w:tcW w:w="5062" w:type="dxa"/>
            <w:gridSpan w:val="2"/>
          </w:tcPr>
          <w:p w:rsidR="00683A8D" w:rsidRPr="0053579C" w:rsidRDefault="00683A8D">
            <w:pPr>
              <w:spacing w:before="120"/>
              <w:rPr>
                <w:sz w:val="24"/>
                <w:szCs w:val="24"/>
              </w:rPr>
            </w:pPr>
            <w:r w:rsidRPr="0035703C">
              <w:rPr>
                <w:noProof/>
                <w:sz w:val="24"/>
                <w:szCs w:val="24"/>
              </w:rPr>
              <w:t>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subsequently amended under SD07A/0049.</w:t>
            </w:r>
          </w:p>
        </w:tc>
      </w:tr>
    </w:tbl>
    <w:p w:rsidR="00683A8D" w:rsidRDefault="00683A8D">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683A8D" w:rsidTr="0053579C">
        <w:tblPrEx>
          <w:tblCellMar>
            <w:top w:w="0" w:type="dxa"/>
            <w:bottom w:w="0" w:type="dxa"/>
          </w:tblCellMar>
        </w:tblPrEx>
        <w:tc>
          <w:tcPr>
            <w:tcW w:w="3794" w:type="dxa"/>
          </w:tcPr>
          <w:p w:rsidR="00B645FA" w:rsidRDefault="00B645FA">
            <w:pPr>
              <w:spacing w:before="120"/>
              <w:rPr>
                <w:b/>
                <w:noProof/>
                <w:sz w:val="24"/>
                <w:szCs w:val="24"/>
              </w:rPr>
            </w:pPr>
          </w:p>
          <w:p w:rsidR="00B645FA" w:rsidRDefault="00B645FA">
            <w:pPr>
              <w:spacing w:before="120"/>
              <w:rPr>
                <w:b/>
                <w:noProof/>
                <w:sz w:val="24"/>
                <w:szCs w:val="24"/>
              </w:rPr>
            </w:pPr>
          </w:p>
          <w:p w:rsidR="00683A8D" w:rsidRPr="0053579C" w:rsidRDefault="00683A8D">
            <w:pPr>
              <w:spacing w:before="120"/>
              <w:rPr>
                <w:b/>
                <w:sz w:val="24"/>
                <w:szCs w:val="24"/>
              </w:rPr>
            </w:pPr>
            <w:bookmarkStart w:id="0" w:name="_GoBack"/>
            <w:bookmarkEnd w:id="0"/>
            <w:r w:rsidRPr="0035703C">
              <w:rPr>
                <w:b/>
                <w:noProof/>
                <w:sz w:val="24"/>
                <w:szCs w:val="24"/>
              </w:rPr>
              <w:lastRenderedPageBreak/>
              <w:t>SD16A/0138</w:t>
            </w:r>
          </w:p>
        </w:tc>
        <w:tc>
          <w:tcPr>
            <w:tcW w:w="5062" w:type="dxa"/>
            <w:gridSpan w:val="2"/>
          </w:tcPr>
          <w:p w:rsidR="00683A8D" w:rsidRPr="0053579C" w:rsidRDefault="00683A8D">
            <w:pPr>
              <w:spacing w:before="120"/>
              <w:rPr>
                <w:b/>
                <w:sz w:val="24"/>
                <w:szCs w:val="24"/>
              </w:rPr>
            </w:pPr>
          </w:p>
        </w:tc>
      </w:tr>
      <w:tr w:rsidR="00683A8D" w:rsidTr="0053579C">
        <w:tblPrEx>
          <w:tblCellMar>
            <w:top w:w="0" w:type="dxa"/>
            <w:bottom w:w="0" w:type="dxa"/>
          </w:tblCellMar>
        </w:tblPrEx>
        <w:trPr>
          <w:cantSplit/>
        </w:trPr>
        <w:tc>
          <w:tcPr>
            <w:tcW w:w="3794" w:type="dxa"/>
          </w:tcPr>
          <w:p w:rsidR="00683A8D" w:rsidRPr="0053579C" w:rsidRDefault="00683A8D">
            <w:pPr>
              <w:spacing w:before="120"/>
              <w:jc w:val="right"/>
              <w:rPr>
                <w:sz w:val="24"/>
                <w:szCs w:val="24"/>
              </w:rPr>
            </w:pPr>
            <w:r w:rsidRPr="0053579C">
              <w:rPr>
                <w:sz w:val="24"/>
                <w:szCs w:val="24"/>
              </w:rPr>
              <w:t>AN BORD PLEANALA REF. NO.:</w:t>
            </w:r>
          </w:p>
        </w:tc>
        <w:tc>
          <w:tcPr>
            <w:tcW w:w="4819" w:type="dxa"/>
          </w:tcPr>
          <w:p w:rsidR="00683A8D" w:rsidRPr="0053579C" w:rsidRDefault="00683A8D">
            <w:pPr>
              <w:spacing w:before="120"/>
              <w:rPr>
                <w:sz w:val="24"/>
                <w:szCs w:val="24"/>
              </w:rPr>
            </w:pPr>
            <w:r w:rsidRPr="0035703C">
              <w:rPr>
                <w:b/>
                <w:noProof/>
                <w:sz w:val="24"/>
                <w:szCs w:val="24"/>
              </w:rPr>
              <w:t>PL06S.247200</w:t>
            </w:r>
          </w:p>
        </w:tc>
        <w:tc>
          <w:tcPr>
            <w:tcW w:w="243" w:type="dxa"/>
          </w:tcPr>
          <w:p w:rsidR="00683A8D" w:rsidRPr="0053579C" w:rsidRDefault="00683A8D">
            <w:pPr>
              <w:pStyle w:val="Heading1"/>
              <w:jc w:val="left"/>
              <w:rPr>
                <w:sz w:val="24"/>
                <w:szCs w:val="24"/>
              </w:rPr>
            </w:pP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APPEAL DECIDED:</w:t>
            </w:r>
          </w:p>
        </w:tc>
        <w:tc>
          <w:tcPr>
            <w:tcW w:w="5062" w:type="dxa"/>
            <w:gridSpan w:val="2"/>
          </w:tcPr>
          <w:p w:rsidR="00683A8D" w:rsidRPr="0053579C" w:rsidRDefault="00683A8D">
            <w:pPr>
              <w:spacing w:before="120"/>
              <w:rPr>
                <w:sz w:val="24"/>
                <w:szCs w:val="24"/>
              </w:rPr>
            </w:pPr>
            <w:r w:rsidRPr="0035703C">
              <w:rPr>
                <w:noProof/>
                <w:sz w:val="24"/>
                <w:szCs w:val="24"/>
              </w:rPr>
              <w:t>24-Nov-2016</w:t>
            </w:r>
            <w:r w:rsidRPr="0053579C">
              <w:rPr>
                <w:sz w:val="24"/>
                <w:szCs w:val="24"/>
              </w:rPr>
              <w:t xml:space="preserve">        </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APPELLANT TYPE:</w:t>
            </w:r>
          </w:p>
        </w:tc>
        <w:tc>
          <w:tcPr>
            <w:tcW w:w="5062" w:type="dxa"/>
            <w:gridSpan w:val="2"/>
          </w:tcPr>
          <w:p w:rsidR="00683A8D" w:rsidRPr="0053579C" w:rsidRDefault="00683A8D">
            <w:pPr>
              <w:pStyle w:val="Header"/>
              <w:tabs>
                <w:tab w:val="clear" w:pos="4153"/>
                <w:tab w:val="clear" w:pos="8306"/>
              </w:tabs>
              <w:spacing w:before="120"/>
              <w:rPr>
                <w:sz w:val="24"/>
                <w:szCs w:val="24"/>
              </w:rPr>
            </w:pPr>
            <w:r w:rsidRPr="0035703C">
              <w:rPr>
                <w:noProof/>
                <w:sz w:val="24"/>
                <w:szCs w:val="24"/>
              </w:rPr>
              <w:t>3RD PARTY</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APPEAL DECISION:</w:t>
            </w:r>
          </w:p>
        </w:tc>
        <w:tc>
          <w:tcPr>
            <w:tcW w:w="5062" w:type="dxa"/>
            <w:gridSpan w:val="2"/>
          </w:tcPr>
          <w:p w:rsidR="00683A8D" w:rsidRPr="0053579C" w:rsidRDefault="00683A8D">
            <w:pPr>
              <w:spacing w:before="120"/>
              <w:rPr>
                <w:b/>
                <w:sz w:val="24"/>
                <w:szCs w:val="24"/>
              </w:rPr>
            </w:pPr>
            <w:r w:rsidRPr="0035703C">
              <w:rPr>
                <w:b/>
                <w:noProof/>
                <w:sz w:val="24"/>
                <w:szCs w:val="24"/>
              </w:rPr>
              <w:t>Grant Permission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COUNCILS DECISION:</w:t>
            </w:r>
          </w:p>
        </w:tc>
        <w:tc>
          <w:tcPr>
            <w:tcW w:w="5062" w:type="dxa"/>
            <w:gridSpan w:val="2"/>
          </w:tcPr>
          <w:p w:rsidR="00683A8D" w:rsidRPr="0053579C" w:rsidRDefault="00683A8D">
            <w:pPr>
              <w:spacing w:before="120"/>
              <w:rPr>
                <w:sz w:val="24"/>
                <w:szCs w:val="24"/>
              </w:rPr>
            </w:pPr>
            <w:r w:rsidRPr="0035703C">
              <w:rPr>
                <w:noProof/>
                <w:sz w:val="24"/>
                <w:szCs w:val="24"/>
              </w:rPr>
              <w:t>GRANT PERMISSION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APPLICANT:</w:t>
            </w:r>
          </w:p>
        </w:tc>
        <w:tc>
          <w:tcPr>
            <w:tcW w:w="5062" w:type="dxa"/>
            <w:gridSpan w:val="2"/>
          </w:tcPr>
          <w:p w:rsidR="00683A8D" w:rsidRPr="0053579C" w:rsidRDefault="00683A8D">
            <w:pPr>
              <w:spacing w:before="120"/>
              <w:rPr>
                <w:sz w:val="24"/>
                <w:szCs w:val="24"/>
              </w:rPr>
            </w:pPr>
            <w:r w:rsidRPr="0035703C">
              <w:rPr>
                <w:noProof/>
                <w:sz w:val="24"/>
                <w:szCs w:val="24"/>
              </w:rPr>
              <w:t>Jon Anderson</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LOCATION:</w:t>
            </w:r>
          </w:p>
        </w:tc>
        <w:tc>
          <w:tcPr>
            <w:tcW w:w="5062" w:type="dxa"/>
            <w:gridSpan w:val="2"/>
          </w:tcPr>
          <w:p w:rsidR="00683A8D" w:rsidRPr="0053579C" w:rsidRDefault="00683A8D">
            <w:pPr>
              <w:spacing w:before="120"/>
              <w:rPr>
                <w:sz w:val="24"/>
                <w:szCs w:val="24"/>
              </w:rPr>
            </w:pPr>
            <w:r w:rsidRPr="0035703C">
              <w:rPr>
                <w:noProof/>
                <w:sz w:val="24"/>
                <w:szCs w:val="24"/>
              </w:rPr>
              <w:t>9, Saint Maelruan's Park, Dublin 24</w:t>
            </w:r>
          </w:p>
        </w:tc>
      </w:tr>
      <w:tr w:rsidR="00683A8D" w:rsidTr="0053579C">
        <w:tblPrEx>
          <w:tblCellMar>
            <w:top w:w="0" w:type="dxa"/>
            <w:bottom w:w="0" w:type="dxa"/>
          </w:tblCellMar>
        </w:tblPrEx>
        <w:tc>
          <w:tcPr>
            <w:tcW w:w="3794" w:type="dxa"/>
          </w:tcPr>
          <w:p w:rsidR="00683A8D" w:rsidRPr="0053579C" w:rsidRDefault="00683A8D">
            <w:pPr>
              <w:spacing w:before="120"/>
              <w:jc w:val="right"/>
              <w:rPr>
                <w:sz w:val="24"/>
                <w:szCs w:val="24"/>
              </w:rPr>
            </w:pPr>
            <w:r w:rsidRPr="0053579C">
              <w:rPr>
                <w:sz w:val="24"/>
                <w:szCs w:val="24"/>
              </w:rPr>
              <w:t>PROPOSED DEVELOPMENT:</w:t>
            </w:r>
          </w:p>
        </w:tc>
        <w:tc>
          <w:tcPr>
            <w:tcW w:w="5062" w:type="dxa"/>
            <w:gridSpan w:val="2"/>
          </w:tcPr>
          <w:p w:rsidR="00683A8D" w:rsidRPr="0053579C" w:rsidRDefault="00683A8D">
            <w:pPr>
              <w:spacing w:before="120"/>
              <w:rPr>
                <w:sz w:val="24"/>
                <w:szCs w:val="24"/>
              </w:rPr>
            </w:pPr>
            <w:r w:rsidRPr="0035703C">
              <w:rPr>
                <w:noProof/>
                <w:sz w:val="24"/>
                <w:szCs w:val="24"/>
              </w:rPr>
              <w:t>Two storey semi-detached dwelling house with converted attic space with a self contained single storey interconnected granny flat unit to side, new vehicular access to new dwelling house and altering existing vehicular access to serve existing dwelling house.</w:t>
            </w:r>
          </w:p>
        </w:tc>
      </w:tr>
    </w:tbl>
    <w:p w:rsidR="00683A8D" w:rsidRDefault="00683A8D">
      <w:pPr>
        <w:pBdr>
          <w:bottom w:val="single" w:sz="12" w:space="1" w:color="auto"/>
        </w:pBdr>
      </w:pPr>
    </w:p>
    <w:p w:rsidR="00683A8D" w:rsidRDefault="00683A8D"/>
    <w:sectPr w:rsidR="00683A8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8D" w:rsidRDefault="00683A8D">
      <w:r>
        <w:separator/>
      </w:r>
    </w:p>
  </w:endnote>
  <w:endnote w:type="continuationSeparator" w:id="0">
    <w:p w:rsidR="00683A8D" w:rsidRDefault="0068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8D" w:rsidRDefault="00683A8D">
      <w:r>
        <w:separator/>
      </w:r>
    </w:p>
  </w:footnote>
  <w:footnote w:type="continuationSeparator" w:id="0">
    <w:p w:rsidR="00683A8D" w:rsidRDefault="00683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B645FA">
      <w:rPr>
        <w:rStyle w:val="PageNumber"/>
        <w:b/>
        <w:noProof/>
        <w:sz w:val="24"/>
        <w:szCs w:val="24"/>
      </w:rPr>
      <w:t>2</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683A8D"/>
    <w:rsid w:val="00847C90"/>
    <w:rsid w:val="00B645FA"/>
    <w:rsid w:val="00C67E0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50F5B-4B65-4FF9-BB0E-6E3E7B6E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645FA"/>
    <w:rPr>
      <w:rFonts w:ascii="Segoe UI" w:hAnsi="Segoe UI" w:cs="Segoe UI"/>
      <w:sz w:val="18"/>
      <w:szCs w:val="18"/>
    </w:rPr>
  </w:style>
  <w:style w:type="character" w:customStyle="1" w:styleId="BalloonTextChar">
    <w:name w:val="Balloon Text Char"/>
    <w:basedOn w:val="DefaultParagraphFont"/>
    <w:link w:val="BalloonText"/>
    <w:rsid w:val="00B645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2016-11-30T15:12:00Z</cp:lastPrinted>
  <dcterms:created xsi:type="dcterms:W3CDTF">2016-11-30T15:13:00Z</dcterms:created>
  <dcterms:modified xsi:type="dcterms:W3CDTF">2016-11-30T15:13:00Z</dcterms:modified>
</cp:coreProperties>
</file>