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5" w:rsidRDefault="001F4E4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rPr>
                <w:b/>
                <w:sz w:val="24"/>
                <w:szCs w:val="24"/>
              </w:rPr>
            </w:pPr>
            <w:r w:rsidRPr="00EC3D61">
              <w:rPr>
                <w:b/>
                <w:noProof/>
                <w:sz w:val="24"/>
                <w:szCs w:val="24"/>
              </w:rPr>
              <w:t>SD16A/0042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APPEAL NOTIFIED: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28-Apr-2016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APPEAL LODGED:</w:t>
            </w:r>
          </w:p>
        </w:tc>
        <w:tc>
          <w:tcPr>
            <w:tcW w:w="5913" w:type="dxa"/>
          </w:tcPr>
          <w:p w:rsidR="001F4E45" w:rsidRPr="00EC3D61" w:rsidRDefault="001F4E4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27-Apr-2016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APPELLANT TYPE:</w:t>
            </w:r>
          </w:p>
        </w:tc>
        <w:tc>
          <w:tcPr>
            <w:tcW w:w="5913" w:type="dxa"/>
          </w:tcPr>
          <w:p w:rsidR="001F4E45" w:rsidRPr="00EC3D61" w:rsidRDefault="001F4E45" w:rsidP="00EC3D61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1st Party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NATURE OF APPEAL: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COUNCILS DECISION: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APPLICANT: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Foxrock Motor Company Ltd.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LOCATION: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Texaco Service Station, Rathfarnham Road, Dublin 14</w:t>
            </w:r>
          </w:p>
        </w:tc>
      </w:tr>
      <w:tr w:rsidR="001F4E45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4E45" w:rsidRPr="00EC3D61" w:rsidRDefault="001F4E45">
            <w:pPr>
              <w:spacing w:before="120"/>
              <w:jc w:val="right"/>
              <w:rPr>
                <w:sz w:val="24"/>
                <w:szCs w:val="24"/>
              </w:rPr>
            </w:pPr>
            <w:r w:rsidRPr="00EC3D61">
              <w:rPr>
                <w:sz w:val="24"/>
                <w:szCs w:val="24"/>
              </w:rPr>
              <w:t>PROPOSED DEVELOPMENT:</w:t>
            </w:r>
          </w:p>
        </w:tc>
        <w:tc>
          <w:tcPr>
            <w:tcW w:w="5913" w:type="dxa"/>
          </w:tcPr>
          <w:p w:rsidR="001F4E45" w:rsidRPr="00EC3D61" w:rsidRDefault="001F4E45">
            <w:pPr>
              <w:spacing w:before="120"/>
              <w:rPr>
                <w:sz w:val="24"/>
                <w:szCs w:val="24"/>
              </w:rPr>
            </w:pPr>
            <w:r w:rsidRPr="00EC3D61">
              <w:rPr>
                <w:noProof/>
                <w:sz w:val="24"/>
                <w:szCs w:val="24"/>
              </w:rPr>
              <w:t>Change of use of 9sq.m of floor area from retail ancillary use to retail use and a change of use of 4.8sq.m floor area from retail use to retail use with ancillary off-license use.</w:t>
            </w:r>
          </w:p>
        </w:tc>
      </w:tr>
    </w:tbl>
    <w:p w:rsidR="001F4E45" w:rsidRDefault="001F4E45">
      <w:pPr>
        <w:pBdr>
          <w:bottom w:val="single" w:sz="12" w:space="1" w:color="auto"/>
        </w:pBdr>
      </w:pPr>
    </w:p>
    <w:p w:rsidR="001F4E45" w:rsidRDefault="001F4E45">
      <w:bookmarkStart w:id="0" w:name="_GoBack"/>
      <w:bookmarkEnd w:id="0"/>
    </w:p>
    <w:sectPr w:rsidR="001F4E4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45" w:rsidRDefault="001F4E45">
      <w:r>
        <w:separator/>
      </w:r>
    </w:p>
  </w:endnote>
  <w:endnote w:type="continuationSeparator" w:id="0">
    <w:p w:rsidR="001F4E45" w:rsidRDefault="001F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45" w:rsidRDefault="001F4E45">
      <w:r>
        <w:separator/>
      </w:r>
    </w:p>
  </w:footnote>
  <w:footnote w:type="continuationSeparator" w:id="0">
    <w:p w:rsidR="001F4E45" w:rsidRDefault="001F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EC3D61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F4E45"/>
    <w:rsid w:val="00AE368E"/>
    <w:rsid w:val="00E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6979B-ACC4-458C-AF1A-A97FADB5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C3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3D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2016-05-05T09:25:00Z</cp:lastPrinted>
  <dcterms:created xsi:type="dcterms:W3CDTF">2016-05-05T09:26:00Z</dcterms:created>
  <dcterms:modified xsi:type="dcterms:W3CDTF">2016-05-05T09:26:00Z</dcterms:modified>
</cp:coreProperties>
</file>