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SD10A/0357/EP</w:t>
            </w:r>
          </w:p>
        </w:tc>
        <w:tc>
          <w:tcPr>
            <w:tcW w:w="2126" w:type="dxa"/>
          </w:tcPr>
          <w:p w:rsidR="00EC02EF" w:rsidRDefault="00EC02EF">
            <w:pPr>
              <w:tabs>
                <w:tab w:val="left" w:pos="1985"/>
                <w:tab w:val="left" w:pos="4536"/>
              </w:tabs>
              <w:rPr>
                <w:b/>
                <w:sz w:val="22"/>
              </w:rPr>
            </w:pPr>
            <w:r w:rsidRPr="000E0FA9">
              <w:rPr>
                <w:b/>
                <w:noProof/>
                <w:sz w:val="22"/>
              </w:rPr>
              <w:t>GRANT EXTENSION OF DURATION OF PERM</w:t>
            </w:r>
            <w:r>
              <w:rPr>
                <w:b/>
                <w:noProof/>
                <w:sz w:val="22"/>
              </w:rPr>
              <w:t>ISSION</w:t>
            </w:r>
            <w:bookmarkStart w:id="0" w:name="_GoBack"/>
            <w:bookmarkEnd w:id="0"/>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02-Nov-2015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Mr. T. Cooper</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23, Delaford Lawn, Knocklyon, Dublin 16</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Two storey detached house and new vehicular entrance.</w:t>
            </w:r>
          </w:p>
          <w:p w:rsidR="00EC02EF" w:rsidRPr="007C7111" w:rsidRDefault="00EC02EF">
            <w:pPr>
              <w:jc w:val="both"/>
              <w:rPr>
                <w:sz w:val="22"/>
              </w:rPr>
            </w:pPr>
            <w:r w:rsidRPr="000C71AD">
              <w:rPr>
                <w:rFonts w:ascii="Arial Narrow" w:hAnsi="Arial Narrow"/>
                <w:b/>
                <w:i/>
                <w:sz w:val="22"/>
              </w:rPr>
              <w:t>Direct Marketing</w:t>
            </w:r>
            <w:r w:rsidRPr="000C71AD">
              <w:rPr>
                <w:b/>
                <w:i/>
                <w:sz w:val="22"/>
              </w:rPr>
              <w:t>:</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SD15A/0102</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04-Nov-2015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Templeogue Tennis Club</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Templeogue Tennis Club, Templeogue, Dublin 6W</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(i) An Airhall-an air supported structure and associated fan unit-which will have a maximum height of eleven meters with internal lighting and will cover three existing tennis courts (No's 5,6 &amp; 7) and have an area of 1,620 sq.m. (The Airhall is a demountable structure and a seasonal structure which when taken down will be stored on site);  (ii) single storey structure (8.75sq.m) for fans and emergency generator, and (iii) single storey shed (30.9sq.m) for the storage of the Airhall and attachments during periods when not in use.   Permission also sought for the removal four x twelve metre high poles and associated luminaries, and all site development works, drainage; paths; concrete ring beam around tennis courts; and electrical infrastructure.</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SD15A/0162</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03-Nov-2015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Milanville Ltd.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Johnstown Road, Rathcoole, Co. Dublin</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 xml:space="preserve">Demolition of existing single storey 4 bedroom with garage dwelling and the construction of 60 dwellings comprising 7 no. 3 bedroom with second floor in roof space end of terrace house (D1, F1 &amp; K2 type), 7 no. 3 bedroom 2 storey with second floor in roof space mid terrace house (D &amp; K1 type), 22 no. 3 bedroom with study 2 storey with second floor in roof space mid terrace house (F type), 2 no. 4 bedroom 2 storey with second floor in roof space end of terrace house (K type), 12 no. 4 bedroom 2 storey with second floor in roof </w:t>
            </w:r>
            <w:r w:rsidRPr="000E0FA9">
              <w:rPr>
                <w:rFonts w:ascii="Arial Narrow" w:hAnsi="Arial Narrow"/>
                <w:noProof/>
                <w:sz w:val="22"/>
              </w:rPr>
              <w:lastRenderedPageBreak/>
              <w:t>space semi-detached house (C,C1,E1 &amp; G type), 8 no. 4 bedroom with study 2 storey with second floor in roof space semi-detached house (E type), 2 no. 4 bedroom 2 storey with second floor in roof space detached house (C2 &amp; E2 type), 2 new entrances off the Johnstown Road and new vehicular access to the existing lane to the northwest of the site along with all other ancillary site development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lastRenderedPageBreak/>
              <w:t>SD15A/0197</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03-Nov-2015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KDM Construction Ltd.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7, Bohernabreena Cottages, Bohernabreena Road, Dublin 24</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Construction of one detached four-bedroom and two semi-detached three-bedroom dormer bungalows with new entrances from Bohernabreen Cottages and Allenton Drive with associated demolition of garden sheds and new boundary walls and siteworks to the rear of 7 Bohernabreena Cottages, Dublin 24.</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SD15A/0270</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02-Nov-2015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Cape Wrath Hotel Limited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Citywest Conference Centre, Citywest Hotel, Saggart, Dublin 24</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The demolition of the pedestrian/buggy bridge across Garters Lane and any associated site development, landscaping and boundary treatment works above and below ground all on a site of c.0.03ha adjoining the entrance of Citywest Hotel and Conference Centre.</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SD15A/0271</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02-Nov-2015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Briargate Developments</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Crossforge, Saggart, Co. Dublin</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 xml:space="preserve">Amendments to previously permitted plans (Register Reference SD10A/0200). The amendments will consist of the omission of 2 link </w:t>
            </w:r>
            <w:r w:rsidRPr="000E0FA9">
              <w:rPr>
                <w:rFonts w:ascii="Arial Narrow" w:hAnsi="Arial Narrow"/>
                <w:noProof/>
                <w:sz w:val="22"/>
              </w:rPr>
              <w:lastRenderedPageBreak/>
              <w:t>roads between Crossforge development and Millrace Green; the construction of 3 sections of pedestrian footpaths and revisions to traffic calming measures. The proposed development is located within the curtilage of the Protected Structures of the rag store, chimney, mill ponds and mill gates of Swiftbrook Mill.</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lastRenderedPageBreak/>
              <w:t>SD15A/0273</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02-Nov-2015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Philip Hunt</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35, Elmcastle Drive, Dublin 24</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Demolition of single storey granny flat and construction of 2 storey end of terrace 3 bed dwelling, new vehicular entrance and car parking in front garden and associated site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SD15A/0275</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06-Nov-2015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Viterbi Ltd.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7, Main Street, Lucan, Co. Dublin</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Change of use from office to health centre, demolition of part two-storey, part single-storey return, construction of a two-storey extension, new shop front, signage and associated site works. .</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SD15A/0276</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04-Nov-2015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Sherry Fitzgerald Ltd.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1 Ballyroan Road, Templeogue, Dublin 16.</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Formation of new shopfront window to the side including provision of new signage and fascia lighting.</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SD15A/0280</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06-Nov-2015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lastRenderedPageBreak/>
              <w:t>ESB Telecoms Ltd.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ESB 110Kv Substation, Third Avenue, Cookstown Industrial Estate, Tallaght, Dublin 24.</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Continued use of existing 30 metre high telecommunications support structure carrying antennas and link dishes within an existing 2.4m high palisade compound previously granted temporary permission SD08A/0715.</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lastRenderedPageBreak/>
              <w:t>SD15B/0275</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02-Nov-2015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Keith and Nicola Curran</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Friarstown Lower, Bohernabreena, Dublin 24</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External and internal alterations to existing single storey dwelling house, new single storey extension to sides and rear of existing house together with upgrading of existing sewage treatment system and associated siteworks.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SD15B/0277</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03-Nov-2015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Michael and Maura Williams</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45, Butterfield Close Extension, Dublin 14</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Partial demolition of a single storey extension to rear and subsequent construction of a single storey extension to the rear; new dormer window to the rear (east) elevation and new dormer without window to side (north) elevation, also including a garage conversion, an attic conversion and modifications to existing fenestration on all elevations and all associated site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SD15B/0278</w:t>
            </w:r>
          </w:p>
        </w:tc>
        <w:tc>
          <w:tcPr>
            <w:tcW w:w="2126" w:type="dxa"/>
          </w:tcPr>
          <w:p w:rsidR="00EC02EF" w:rsidRDefault="00EC02EF">
            <w:pPr>
              <w:tabs>
                <w:tab w:val="left" w:pos="1985"/>
                <w:tab w:val="left" w:pos="4536"/>
              </w:tabs>
              <w:rPr>
                <w:b/>
                <w:sz w:val="22"/>
              </w:rPr>
            </w:pPr>
            <w:r w:rsidRPr="000E0FA9">
              <w:rPr>
                <w:b/>
                <w:noProof/>
                <w:sz w:val="22"/>
              </w:rPr>
              <w:t>GRANT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06-Nov-2015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Michael Heary</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18, Rowlagh Green, Dublin 22</w:t>
            </w:r>
          </w:p>
          <w:p w:rsidR="00EC02EF" w:rsidRDefault="00EC02E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Construction of a two storey extension to the side and a single storey extension to the rear and all associated site development works to include main roof alterations, elevations alteration and 3 'Velux' windows.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lastRenderedPageBreak/>
              <w:t>SD15A/0281</w:t>
            </w:r>
          </w:p>
        </w:tc>
        <w:tc>
          <w:tcPr>
            <w:tcW w:w="2126" w:type="dxa"/>
          </w:tcPr>
          <w:p w:rsidR="00EC02EF" w:rsidRDefault="00EC02EF">
            <w:pPr>
              <w:tabs>
                <w:tab w:val="left" w:pos="1985"/>
                <w:tab w:val="left" w:pos="4536"/>
              </w:tabs>
              <w:rPr>
                <w:b/>
                <w:sz w:val="22"/>
              </w:rPr>
            </w:pPr>
            <w:r w:rsidRPr="000E0FA9">
              <w:rPr>
                <w:b/>
                <w:noProof/>
                <w:sz w:val="22"/>
              </w:rPr>
              <w:t>GRANT PERMISSION FOR RETENTION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06-Nov-2015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ESB Telecoms Ltd.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ESB 110Kv Substation, Third Avenue, Cookstown Industrial Estate, Tallaght, Dublin 24.</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Pr="000E0FA9" w:rsidRDefault="00EC02EF" w:rsidP="00F75577">
            <w:pPr>
              <w:jc w:val="both"/>
              <w:rPr>
                <w:rFonts w:ascii="Arial Narrow" w:hAnsi="Arial Narrow"/>
                <w:noProof/>
                <w:sz w:val="22"/>
              </w:rPr>
            </w:pPr>
            <w:r w:rsidRPr="000E0FA9">
              <w:rPr>
                <w:rFonts w:ascii="Arial Narrow" w:hAnsi="Arial Narrow"/>
                <w:noProof/>
                <w:sz w:val="22"/>
              </w:rPr>
              <w:t>Retention of existing 21 metre high monopole telecommunications support structure carrying antennas and link dishes within an existing 2.4m high palisade compound previously granted temporary permission SD04A/0472.</w:t>
            </w:r>
          </w:p>
          <w:p w:rsidR="00EC02EF" w:rsidRDefault="00EC02EF">
            <w:pPr>
              <w:jc w:val="both"/>
              <w:rPr>
                <w:rFonts w:ascii="Arial Narrow" w:hAnsi="Arial Narrow"/>
                <w:sz w:val="22"/>
              </w:rPr>
            </w:pP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SD15A/0325</w:t>
            </w:r>
          </w:p>
        </w:tc>
        <w:tc>
          <w:tcPr>
            <w:tcW w:w="2126" w:type="dxa"/>
          </w:tcPr>
          <w:p w:rsidR="00EC02EF" w:rsidRDefault="00EC02EF">
            <w:pPr>
              <w:tabs>
                <w:tab w:val="left" w:pos="1985"/>
                <w:tab w:val="left" w:pos="4536"/>
              </w:tabs>
              <w:rPr>
                <w:b/>
                <w:sz w:val="22"/>
              </w:rPr>
            </w:pPr>
            <w:r w:rsidRPr="000E0FA9">
              <w:rPr>
                <w:b/>
                <w:noProof/>
                <w:sz w:val="22"/>
              </w:rPr>
              <w:t>INVALID APPLICATION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06-Nov-2015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Gerard &amp; Lisa McIntyre</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Castlebaggot/Kilmactalway, Newcastle, Co. Dublin</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Detached 1 and half storey dormer bungalow, treatment system, landscaping, new entrance and associated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SD15B/0323</w:t>
            </w:r>
          </w:p>
        </w:tc>
        <w:tc>
          <w:tcPr>
            <w:tcW w:w="2126" w:type="dxa"/>
          </w:tcPr>
          <w:p w:rsidR="00EC02EF" w:rsidRDefault="00EC02EF">
            <w:pPr>
              <w:tabs>
                <w:tab w:val="left" w:pos="1985"/>
                <w:tab w:val="left" w:pos="4536"/>
              </w:tabs>
              <w:rPr>
                <w:b/>
                <w:sz w:val="22"/>
              </w:rPr>
            </w:pPr>
            <w:r w:rsidRPr="000E0FA9">
              <w:rPr>
                <w:b/>
                <w:noProof/>
                <w:sz w:val="22"/>
              </w:rPr>
              <w:t>INVALID APPLICATION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06-Nov-2015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Michael Cahill</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41, Fairways, Dublin 14</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 xml:space="preserve">A new basement extension to rear with balcony overhead. 1.8m high opaque glazing on balcony to north east side. Conversion of part of existing basement to habitable space. A new flat roof to front replacing existing pitched roof over porch area. Extension of existing porch footprint to meet existing porch roof peimeter and associated </w:t>
            </w:r>
            <w:r w:rsidRPr="000E0FA9">
              <w:rPr>
                <w:rFonts w:ascii="Arial Narrow" w:hAnsi="Arial Narrow"/>
                <w:noProof/>
                <w:sz w:val="22"/>
              </w:rPr>
              <w:lastRenderedPageBreak/>
              <w:t>site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lastRenderedPageBreak/>
              <w:t>SD15B/0322</w:t>
            </w:r>
          </w:p>
        </w:tc>
        <w:tc>
          <w:tcPr>
            <w:tcW w:w="2126" w:type="dxa"/>
          </w:tcPr>
          <w:p w:rsidR="00EC02EF" w:rsidRDefault="00EC02EF">
            <w:pPr>
              <w:tabs>
                <w:tab w:val="left" w:pos="1985"/>
                <w:tab w:val="left" w:pos="4536"/>
              </w:tabs>
              <w:rPr>
                <w:b/>
                <w:sz w:val="22"/>
              </w:rPr>
            </w:pPr>
            <w:r w:rsidRPr="000E0FA9">
              <w:rPr>
                <w:b/>
                <w:noProof/>
                <w:sz w:val="22"/>
              </w:rPr>
              <w:t>INVALIDATE APPLICATION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06-Nov-2015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Enda &amp; Carmel Holland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4, Limekiln Park, Dublin 12</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New single storey extension to rear and side. A first floor extension to rear of existing dwelling, 2 new roof lights to the north east elevation and associated site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SD15A/0020</w:t>
            </w:r>
          </w:p>
        </w:tc>
        <w:tc>
          <w:tcPr>
            <w:tcW w:w="2126" w:type="dxa"/>
          </w:tcPr>
          <w:p w:rsidR="00EC02EF" w:rsidRDefault="00EC02EF">
            <w:pPr>
              <w:tabs>
                <w:tab w:val="left" w:pos="1985"/>
                <w:tab w:val="left" w:pos="4536"/>
              </w:tabs>
              <w:rPr>
                <w:b/>
                <w:sz w:val="22"/>
              </w:rPr>
            </w:pPr>
            <w:r w:rsidRPr="000E0FA9">
              <w:rPr>
                <w:b/>
                <w:noProof/>
                <w:sz w:val="22"/>
              </w:rPr>
              <w:t>REFUSE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05-Nov-2015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Ballyowen Castle Primary Care Centre Ltd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Corner of Ballyowen Lane &amp; Castle Road, Ballyowen Shopping Centre, Lucan, Co. Dublin.</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Pr="000E0FA9" w:rsidRDefault="00EC02EF" w:rsidP="00F75577">
            <w:pPr>
              <w:jc w:val="both"/>
              <w:rPr>
                <w:rFonts w:ascii="Arial Narrow" w:hAnsi="Arial Narrow"/>
                <w:noProof/>
                <w:sz w:val="22"/>
              </w:rPr>
            </w:pPr>
            <w:r w:rsidRPr="000E0FA9">
              <w:rPr>
                <w:rFonts w:ascii="Arial Narrow" w:hAnsi="Arial Narrow"/>
                <w:noProof/>
                <w:sz w:val="22"/>
              </w:rPr>
              <w:t>Construction of a new Primary Health Care Centre, part four storey and part three storey; total floor area 2,918sq.m comprising: a Primary Care Team, Community Facilities and GP's surgery; external works include a new exit to Castle Road; pedestrian access points from Castle Road and Shopping Centre Carpark Area; a vehicular drop off area at the main building entrance facing Castle Road and alterations to existing surface car parking spaces, road layout and road improvements, 40 cycle spaces, landscaping and all other ancillary works within the curtilage of a Protected Structure.</w:t>
            </w:r>
          </w:p>
          <w:p w:rsidR="00EC02EF" w:rsidRDefault="00EC02EF">
            <w:pPr>
              <w:jc w:val="both"/>
              <w:rPr>
                <w:rFonts w:ascii="Arial Narrow" w:hAnsi="Arial Narrow"/>
                <w:sz w:val="22"/>
              </w:rPr>
            </w:pP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SD15A/0269</w:t>
            </w:r>
          </w:p>
        </w:tc>
        <w:tc>
          <w:tcPr>
            <w:tcW w:w="2126" w:type="dxa"/>
          </w:tcPr>
          <w:p w:rsidR="00EC02EF" w:rsidRDefault="00EC02EF">
            <w:pPr>
              <w:tabs>
                <w:tab w:val="left" w:pos="1985"/>
                <w:tab w:val="left" w:pos="4536"/>
              </w:tabs>
              <w:rPr>
                <w:b/>
                <w:sz w:val="22"/>
              </w:rPr>
            </w:pPr>
            <w:r w:rsidRPr="000E0FA9">
              <w:rPr>
                <w:b/>
                <w:noProof/>
                <w:sz w:val="22"/>
              </w:rPr>
              <w:t>REFUSE PERMISSION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03-Nov-2015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Liam &amp; Grainne Pardy</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34 Woodview Estate, Lucan,, Co. Dublin.</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Construction of a two storey two bedroomed house with side wall to garden 2.4m high with parking to front and assoicated site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lastRenderedPageBreak/>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lastRenderedPageBreak/>
              <w:t>SD15A/0277</w:t>
            </w:r>
          </w:p>
        </w:tc>
        <w:tc>
          <w:tcPr>
            <w:tcW w:w="2126" w:type="dxa"/>
          </w:tcPr>
          <w:p w:rsidR="00EC02EF" w:rsidRDefault="00EC02EF">
            <w:pPr>
              <w:tabs>
                <w:tab w:val="left" w:pos="1985"/>
                <w:tab w:val="left" w:pos="4536"/>
              </w:tabs>
              <w:rPr>
                <w:b/>
                <w:sz w:val="22"/>
              </w:rPr>
            </w:pPr>
            <w:r w:rsidRPr="000E0FA9">
              <w:rPr>
                <w:b/>
                <w:noProof/>
                <w:sz w:val="22"/>
              </w:rPr>
              <w:t>REQUEST ADDITIONAL INFORMATION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04-Nov-2015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Martin-Brower Ireland Limited</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Kilcarbery Business Park, Nangor Road, Dublin 22.</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(1) Installation of overground oil storage tanks; (2) underground interceptors, slit trap, flume chamber and associated ancillary site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SD15B/0280</w:t>
            </w:r>
          </w:p>
        </w:tc>
        <w:tc>
          <w:tcPr>
            <w:tcW w:w="2126" w:type="dxa"/>
          </w:tcPr>
          <w:p w:rsidR="00EC02EF" w:rsidRDefault="00EC02EF">
            <w:pPr>
              <w:tabs>
                <w:tab w:val="left" w:pos="1985"/>
                <w:tab w:val="left" w:pos="4536"/>
              </w:tabs>
              <w:rPr>
                <w:b/>
                <w:sz w:val="22"/>
              </w:rPr>
            </w:pPr>
            <w:r w:rsidRPr="000E0FA9">
              <w:rPr>
                <w:b/>
                <w:noProof/>
                <w:sz w:val="22"/>
              </w:rPr>
              <w:t>REQUEST ADDITIONAL INFORMATION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04-Nov-2015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Ray Heffernan &amp; Monica Rossi</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28, Ballyowen Crescent, Lucan, Co. Dublin</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Removal of existing sunroom and the construction of a single storey extension to side and rear to incorporate extended dining room/kitchen and utility room. Proposed development includes ensuite to bedroom 4 with new window, new window to side of study, change of window opening to landing, flue to rear elevation, widening of existing vehicular entrance and associated site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SD15B/0283</w:t>
            </w:r>
          </w:p>
        </w:tc>
        <w:tc>
          <w:tcPr>
            <w:tcW w:w="2126" w:type="dxa"/>
          </w:tcPr>
          <w:p w:rsidR="00EC02EF" w:rsidRDefault="00EC02EF">
            <w:pPr>
              <w:tabs>
                <w:tab w:val="left" w:pos="1985"/>
                <w:tab w:val="left" w:pos="4536"/>
              </w:tabs>
              <w:rPr>
                <w:b/>
                <w:sz w:val="22"/>
              </w:rPr>
            </w:pPr>
            <w:r w:rsidRPr="000E0FA9">
              <w:rPr>
                <w:b/>
                <w:noProof/>
                <w:sz w:val="22"/>
              </w:rPr>
              <w:t>REQUEST ADDITIONAL INFORMATION</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04-Nov-2015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Tina &amp; Mark Hickey</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t>58A, Anne Devlin Road, Rathfarnham, Dublin 14</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Single storey extension to front, single storey extension to rear, single storey and two storey extensions to side, elevational changes, modifications to existing house and all ancillary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r w:rsidR="00EC02EF">
        <w:tblPrEx>
          <w:tblCellMar>
            <w:top w:w="0" w:type="dxa"/>
            <w:bottom w:w="0" w:type="dxa"/>
          </w:tblCellMar>
        </w:tblPrEx>
        <w:tc>
          <w:tcPr>
            <w:tcW w:w="1951" w:type="dxa"/>
          </w:tcPr>
          <w:p w:rsidR="00EC02EF" w:rsidRDefault="00EC02EF">
            <w:pPr>
              <w:tabs>
                <w:tab w:val="left" w:pos="1985"/>
                <w:tab w:val="left" w:pos="4536"/>
              </w:tabs>
              <w:rPr>
                <w:b/>
                <w:sz w:val="22"/>
              </w:rPr>
            </w:pPr>
            <w:r w:rsidRPr="000E0FA9">
              <w:rPr>
                <w:b/>
                <w:noProof/>
                <w:sz w:val="22"/>
              </w:rPr>
              <w:t>SD15B/0234</w:t>
            </w:r>
          </w:p>
        </w:tc>
        <w:tc>
          <w:tcPr>
            <w:tcW w:w="2126" w:type="dxa"/>
          </w:tcPr>
          <w:p w:rsidR="00EC02EF" w:rsidRDefault="00EC02EF">
            <w:pPr>
              <w:tabs>
                <w:tab w:val="left" w:pos="1985"/>
                <w:tab w:val="left" w:pos="4536"/>
              </w:tabs>
              <w:rPr>
                <w:b/>
                <w:sz w:val="22"/>
              </w:rPr>
            </w:pPr>
            <w:r w:rsidRPr="000E0FA9">
              <w:rPr>
                <w:b/>
                <w:noProof/>
                <w:sz w:val="22"/>
              </w:rPr>
              <w:t>SEEK CLARIFICATION OF ADDITIONAL INFO.</w:t>
            </w:r>
          </w:p>
          <w:p w:rsidR="00EC02EF" w:rsidRDefault="00EC02EF">
            <w:pPr>
              <w:tabs>
                <w:tab w:val="left" w:pos="1985"/>
                <w:tab w:val="left" w:pos="4536"/>
              </w:tabs>
              <w:jc w:val="right"/>
              <w:rPr>
                <w:sz w:val="22"/>
              </w:rPr>
            </w:pPr>
          </w:p>
        </w:tc>
        <w:tc>
          <w:tcPr>
            <w:tcW w:w="5736" w:type="dxa"/>
          </w:tcPr>
          <w:p w:rsidR="00EC02EF" w:rsidRDefault="00EC02EF">
            <w:pPr>
              <w:rPr>
                <w:b/>
                <w:sz w:val="22"/>
              </w:rPr>
            </w:pPr>
            <w:r w:rsidRPr="000E0FA9">
              <w:rPr>
                <w:b/>
                <w:noProof/>
                <w:sz w:val="22"/>
              </w:rPr>
              <w:t>06-Nov-2015</w:t>
            </w:r>
            <w:r>
              <w:rPr>
                <w:b/>
                <w:sz w:val="22"/>
              </w:rPr>
              <w:t xml:space="preserve">                                     </w:t>
            </w:r>
          </w:p>
          <w:p w:rsidR="00EC02EF" w:rsidRDefault="00EC02EF">
            <w:pPr>
              <w:rPr>
                <w:sz w:val="22"/>
              </w:rPr>
            </w:pPr>
          </w:p>
          <w:p w:rsidR="00EC02EF" w:rsidRDefault="00EC02EF">
            <w:pPr>
              <w:tabs>
                <w:tab w:val="right" w:pos="5562"/>
              </w:tabs>
              <w:rPr>
                <w:rFonts w:ascii="Arial Narrow" w:hAnsi="Arial Narrow"/>
                <w:b/>
                <w:i/>
                <w:sz w:val="22"/>
              </w:rPr>
            </w:pPr>
            <w:r>
              <w:rPr>
                <w:rFonts w:ascii="Arial Narrow" w:hAnsi="Arial Narrow"/>
                <w:b/>
                <w:i/>
                <w:sz w:val="22"/>
              </w:rPr>
              <w:t>Applicant:</w:t>
            </w:r>
          </w:p>
          <w:p w:rsidR="00EC02EF" w:rsidRDefault="00EC02EF">
            <w:pPr>
              <w:tabs>
                <w:tab w:val="right" w:pos="5562"/>
              </w:tabs>
              <w:rPr>
                <w:rFonts w:ascii="Arial Narrow" w:hAnsi="Arial Narrow"/>
                <w:sz w:val="22"/>
              </w:rPr>
            </w:pPr>
            <w:r w:rsidRPr="000E0FA9">
              <w:rPr>
                <w:rFonts w:ascii="Arial Narrow" w:hAnsi="Arial Narrow"/>
                <w:noProof/>
                <w:sz w:val="22"/>
              </w:rPr>
              <w:t>Barry Minnock &amp; Yan Fu</w:t>
            </w:r>
          </w:p>
          <w:p w:rsidR="00EC02EF" w:rsidRDefault="00EC02EF">
            <w:pPr>
              <w:rPr>
                <w:rFonts w:ascii="Arial Narrow" w:hAnsi="Arial Narrow"/>
                <w:sz w:val="22"/>
              </w:rPr>
            </w:pPr>
            <w:r>
              <w:rPr>
                <w:rFonts w:ascii="Arial Narrow" w:hAnsi="Arial Narrow"/>
                <w:b/>
                <w:i/>
                <w:sz w:val="22"/>
              </w:rPr>
              <w:t>Location:</w:t>
            </w:r>
          </w:p>
          <w:p w:rsidR="00EC02EF" w:rsidRDefault="00EC02EF">
            <w:pPr>
              <w:jc w:val="both"/>
              <w:rPr>
                <w:rFonts w:ascii="Arial Narrow" w:hAnsi="Arial Narrow"/>
                <w:sz w:val="22"/>
              </w:rPr>
            </w:pPr>
            <w:r w:rsidRPr="000E0FA9">
              <w:rPr>
                <w:rFonts w:ascii="Arial Narrow" w:hAnsi="Arial Narrow"/>
                <w:noProof/>
                <w:sz w:val="22"/>
              </w:rPr>
              <w:lastRenderedPageBreak/>
              <w:t>St. Anthony's, Ballycullen Road, Knocklyon, Dublin 16.</w:t>
            </w:r>
          </w:p>
          <w:p w:rsidR="00EC02EF" w:rsidRDefault="00EC02E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C02EF" w:rsidRDefault="00EC02EF">
            <w:pPr>
              <w:jc w:val="both"/>
              <w:rPr>
                <w:rFonts w:ascii="Arial Narrow" w:hAnsi="Arial Narrow"/>
                <w:sz w:val="22"/>
              </w:rPr>
            </w:pPr>
            <w:r w:rsidRPr="000E0FA9">
              <w:rPr>
                <w:rFonts w:ascii="Arial Narrow" w:hAnsi="Arial Narrow"/>
                <w:noProof/>
                <w:sz w:val="22"/>
              </w:rPr>
              <w:t>Extension of the existing single storey dwelling to include the addition of a room to front and an adjoining domestic garage to the side, reconfiguration of internal space &amp; front door to allow for use on upper floor;  existing roof to be removed and replaced with dormer style roof allowing use of upper floor;  dormer roof to include a covered balcony with carport under giving access to garage;  all elevations to be altered to allow for new design;  existing vehicle entrance to be closed and new entrance walls &amp; piers created other side of site;  existing septic tank to be decommissioned and sewerage and surface water connected to Council mains and all ancillary site works.</w:t>
            </w:r>
          </w:p>
          <w:p w:rsidR="00EC02EF" w:rsidRDefault="00EC02EF">
            <w:pPr>
              <w:jc w:val="both"/>
              <w:rPr>
                <w:b/>
                <w:i/>
                <w:sz w:val="22"/>
              </w:rPr>
            </w:pPr>
            <w:r w:rsidRPr="000C71AD">
              <w:rPr>
                <w:rFonts w:ascii="Arial Narrow" w:hAnsi="Arial Narrow"/>
                <w:b/>
                <w:i/>
                <w:sz w:val="22"/>
              </w:rPr>
              <w:t>Direct Marketing</w:t>
            </w:r>
            <w:r w:rsidRPr="000C71AD">
              <w:rPr>
                <w:b/>
                <w:i/>
                <w:sz w:val="22"/>
              </w:rPr>
              <w:t>:</w:t>
            </w:r>
          </w:p>
          <w:p w:rsidR="00EC02EF" w:rsidRPr="007C7111" w:rsidRDefault="00EC02EF">
            <w:pPr>
              <w:jc w:val="both"/>
              <w:rPr>
                <w:sz w:val="22"/>
              </w:rPr>
            </w:pPr>
            <w:r w:rsidRPr="000E0FA9">
              <w:rPr>
                <w:noProof/>
                <w:sz w:val="22"/>
              </w:rPr>
              <w:t>Direct Marketing - NO</w:t>
            </w:r>
          </w:p>
        </w:tc>
      </w:tr>
    </w:tbl>
    <w:p w:rsidR="00FF6B5A" w:rsidRDefault="00FF6B5A">
      <w:pPr>
        <w:pStyle w:val="Header"/>
        <w:tabs>
          <w:tab w:val="clear" w:pos="4153"/>
          <w:tab w:val="clear" w:pos="8306"/>
        </w:tabs>
      </w:pPr>
    </w:p>
    <w:sectPr w:rsidR="00FF6B5A">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5A" w:rsidRDefault="00FF6B5A">
      <w:r>
        <w:separator/>
      </w:r>
    </w:p>
  </w:endnote>
  <w:endnote w:type="continuationSeparator" w:id="0">
    <w:p w:rsidR="00FF6B5A" w:rsidRDefault="00FF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5A" w:rsidRDefault="00FF6B5A">
      <w:r>
        <w:separator/>
      </w:r>
    </w:p>
  </w:footnote>
  <w:footnote w:type="continuationSeparator" w:id="0">
    <w:p w:rsidR="00FF6B5A" w:rsidRDefault="00FF6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EC02EF">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7C7111"/>
    <w:rsid w:val="00AA290F"/>
    <w:rsid w:val="00E167D9"/>
    <w:rsid w:val="00EC02EF"/>
    <w:rsid w:val="00F75577"/>
    <w:rsid w:val="00FC7FF0"/>
    <w:rsid w:val="00FF6B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4F3A0BE1-413E-4908-88E9-0118117C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2015-11-12T09:49:00Z</dcterms:created>
  <dcterms:modified xsi:type="dcterms:W3CDTF">2015-11-12T09:49:00Z</dcterms:modified>
</cp:coreProperties>
</file>