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27"/>
        <w:gridCol w:w="2814"/>
        <w:gridCol w:w="2815"/>
      </w:tblGrid>
      <w:tr w:rsidR="005D7930">
        <w:tblPrEx>
          <w:tblCellMar>
            <w:top w:w="0" w:type="dxa"/>
            <w:bottom w:w="0" w:type="dxa"/>
          </w:tblCellMar>
        </w:tblPrEx>
        <w:tc>
          <w:tcPr>
            <w:tcW w:w="3227" w:type="dxa"/>
          </w:tcPr>
          <w:p w:rsidR="005D7930" w:rsidRDefault="005D7930">
            <w:pPr>
              <w:spacing w:before="120"/>
              <w:rPr>
                <w:b/>
              </w:rPr>
            </w:pPr>
            <w:bookmarkStart w:id="0" w:name="_GoBack"/>
            <w:bookmarkEnd w:id="0"/>
            <w:r w:rsidRPr="00760F69">
              <w:rPr>
                <w:b/>
                <w:noProof/>
              </w:rPr>
              <w:t>SD14A/0280</w:t>
            </w:r>
          </w:p>
        </w:tc>
        <w:tc>
          <w:tcPr>
            <w:tcW w:w="5629" w:type="dxa"/>
            <w:gridSpan w:val="2"/>
          </w:tcPr>
          <w:p w:rsidR="005D7930" w:rsidRDefault="005D7930">
            <w:pPr>
              <w:spacing w:before="120"/>
              <w:rPr>
                <w:b/>
              </w:rPr>
            </w:pPr>
          </w:p>
        </w:tc>
      </w:tr>
      <w:tr w:rsidR="005D7930">
        <w:tblPrEx>
          <w:tblCellMar>
            <w:top w:w="0" w:type="dxa"/>
            <w:bottom w:w="0" w:type="dxa"/>
          </w:tblCellMar>
        </w:tblPrEx>
        <w:trPr>
          <w:cantSplit/>
        </w:trPr>
        <w:tc>
          <w:tcPr>
            <w:tcW w:w="3227" w:type="dxa"/>
          </w:tcPr>
          <w:p w:rsidR="005D7930" w:rsidRDefault="005D7930">
            <w:pPr>
              <w:spacing w:before="120"/>
              <w:jc w:val="right"/>
            </w:pPr>
            <w:r>
              <w:t>AN BORD PLEANALA REF. NO.:</w:t>
            </w:r>
          </w:p>
        </w:tc>
        <w:tc>
          <w:tcPr>
            <w:tcW w:w="2814" w:type="dxa"/>
          </w:tcPr>
          <w:p w:rsidR="005D7930" w:rsidRDefault="005D7930">
            <w:pPr>
              <w:spacing w:before="120"/>
            </w:pPr>
            <w:r w:rsidRPr="00760F69">
              <w:rPr>
                <w:b/>
                <w:noProof/>
              </w:rPr>
              <w:t>PL06S.244897</w:t>
            </w:r>
          </w:p>
        </w:tc>
        <w:tc>
          <w:tcPr>
            <w:tcW w:w="2815" w:type="dxa"/>
          </w:tcPr>
          <w:p w:rsidR="005D7930" w:rsidRDefault="005D7930">
            <w:pPr>
              <w:pStyle w:val="Heading1"/>
              <w:jc w:val="left"/>
            </w:pPr>
          </w:p>
        </w:tc>
      </w:tr>
      <w:tr w:rsidR="005D7930">
        <w:tblPrEx>
          <w:tblCellMar>
            <w:top w:w="0" w:type="dxa"/>
            <w:bottom w:w="0" w:type="dxa"/>
          </w:tblCellMar>
        </w:tblPrEx>
        <w:tc>
          <w:tcPr>
            <w:tcW w:w="3227" w:type="dxa"/>
          </w:tcPr>
          <w:p w:rsidR="005D7930" w:rsidRDefault="005D7930">
            <w:pPr>
              <w:spacing w:before="120"/>
              <w:jc w:val="right"/>
            </w:pPr>
            <w:r>
              <w:t>APPEAL DECIDED:</w:t>
            </w:r>
          </w:p>
        </w:tc>
        <w:tc>
          <w:tcPr>
            <w:tcW w:w="5629" w:type="dxa"/>
            <w:gridSpan w:val="2"/>
          </w:tcPr>
          <w:p w:rsidR="005D7930" w:rsidRDefault="005D7930">
            <w:pPr>
              <w:spacing w:before="120"/>
            </w:pPr>
            <w:r w:rsidRPr="00760F69">
              <w:rPr>
                <w:noProof/>
              </w:rPr>
              <w:t>06-Oct-2015</w:t>
            </w:r>
            <w:r>
              <w:t xml:space="preserve">        </w:t>
            </w:r>
          </w:p>
        </w:tc>
      </w:tr>
      <w:tr w:rsidR="005D7930">
        <w:tblPrEx>
          <w:tblCellMar>
            <w:top w:w="0" w:type="dxa"/>
            <w:bottom w:w="0" w:type="dxa"/>
          </w:tblCellMar>
        </w:tblPrEx>
        <w:tc>
          <w:tcPr>
            <w:tcW w:w="3227" w:type="dxa"/>
          </w:tcPr>
          <w:p w:rsidR="005D7930" w:rsidRDefault="005D7930">
            <w:pPr>
              <w:spacing w:before="120"/>
              <w:jc w:val="right"/>
            </w:pPr>
            <w:r>
              <w:t>APPELLANT TYPE:</w:t>
            </w:r>
          </w:p>
        </w:tc>
        <w:tc>
          <w:tcPr>
            <w:tcW w:w="5629" w:type="dxa"/>
            <w:gridSpan w:val="2"/>
          </w:tcPr>
          <w:p w:rsidR="005D7930" w:rsidRDefault="005D7930">
            <w:pPr>
              <w:pStyle w:val="Header"/>
              <w:tabs>
                <w:tab w:val="clear" w:pos="4153"/>
                <w:tab w:val="clear" w:pos="8306"/>
              </w:tabs>
              <w:spacing w:before="120"/>
            </w:pPr>
            <w:r w:rsidRPr="00760F69">
              <w:rPr>
                <w:noProof/>
              </w:rPr>
              <w:t>2 x 3rd Party</w:t>
            </w:r>
          </w:p>
        </w:tc>
      </w:tr>
      <w:tr w:rsidR="005D7930">
        <w:tblPrEx>
          <w:tblCellMar>
            <w:top w:w="0" w:type="dxa"/>
            <w:bottom w:w="0" w:type="dxa"/>
          </w:tblCellMar>
        </w:tblPrEx>
        <w:tc>
          <w:tcPr>
            <w:tcW w:w="3227" w:type="dxa"/>
          </w:tcPr>
          <w:p w:rsidR="005D7930" w:rsidRDefault="005D7930">
            <w:pPr>
              <w:spacing w:before="120"/>
              <w:jc w:val="right"/>
            </w:pPr>
            <w:r>
              <w:t>APPEAL DECISION:</w:t>
            </w:r>
          </w:p>
        </w:tc>
        <w:tc>
          <w:tcPr>
            <w:tcW w:w="5629" w:type="dxa"/>
            <w:gridSpan w:val="2"/>
          </w:tcPr>
          <w:p w:rsidR="005D7930" w:rsidRDefault="005D7930">
            <w:pPr>
              <w:spacing w:before="120"/>
            </w:pPr>
            <w:r w:rsidRPr="00760F69">
              <w:rPr>
                <w:noProof/>
              </w:rPr>
              <w:t>Grant Permission</w:t>
            </w:r>
          </w:p>
        </w:tc>
      </w:tr>
      <w:tr w:rsidR="005D7930">
        <w:tblPrEx>
          <w:tblCellMar>
            <w:top w:w="0" w:type="dxa"/>
            <w:bottom w:w="0" w:type="dxa"/>
          </w:tblCellMar>
        </w:tblPrEx>
        <w:tc>
          <w:tcPr>
            <w:tcW w:w="3227" w:type="dxa"/>
          </w:tcPr>
          <w:p w:rsidR="005D7930" w:rsidRDefault="005D7930">
            <w:pPr>
              <w:spacing w:before="120"/>
              <w:jc w:val="right"/>
            </w:pPr>
            <w:r>
              <w:t>COUNCILS DECISION:</w:t>
            </w:r>
          </w:p>
        </w:tc>
        <w:tc>
          <w:tcPr>
            <w:tcW w:w="5629" w:type="dxa"/>
            <w:gridSpan w:val="2"/>
          </w:tcPr>
          <w:p w:rsidR="005D7930" w:rsidRDefault="005D7930">
            <w:pPr>
              <w:spacing w:before="120"/>
            </w:pPr>
            <w:r w:rsidRPr="00760F69">
              <w:rPr>
                <w:noProof/>
              </w:rPr>
              <w:t>GRANT PERMISSION</w:t>
            </w:r>
          </w:p>
        </w:tc>
      </w:tr>
      <w:tr w:rsidR="005D7930">
        <w:tblPrEx>
          <w:tblCellMar>
            <w:top w:w="0" w:type="dxa"/>
            <w:bottom w:w="0" w:type="dxa"/>
          </w:tblCellMar>
        </w:tblPrEx>
        <w:tc>
          <w:tcPr>
            <w:tcW w:w="3227" w:type="dxa"/>
          </w:tcPr>
          <w:p w:rsidR="005D7930" w:rsidRDefault="005D7930">
            <w:pPr>
              <w:spacing w:before="120"/>
              <w:jc w:val="right"/>
            </w:pPr>
            <w:r>
              <w:t>APPLICANT:</w:t>
            </w:r>
          </w:p>
        </w:tc>
        <w:tc>
          <w:tcPr>
            <w:tcW w:w="5629" w:type="dxa"/>
            <w:gridSpan w:val="2"/>
          </w:tcPr>
          <w:p w:rsidR="005D7930" w:rsidRDefault="005D7930">
            <w:pPr>
              <w:spacing w:before="120"/>
            </w:pPr>
            <w:r w:rsidRPr="00760F69">
              <w:rPr>
                <w:noProof/>
              </w:rPr>
              <w:t>Rosemount Properties Ltd.</w:t>
            </w:r>
          </w:p>
        </w:tc>
      </w:tr>
      <w:tr w:rsidR="005D7930">
        <w:tblPrEx>
          <w:tblCellMar>
            <w:top w:w="0" w:type="dxa"/>
            <w:bottom w:w="0" w:type="dxa"/>
          </w:tblCellMar>
        </w:tblPrEx>
        <w:tc>
          <w:tcPr>
            <w:tcW w:w="3227" w:type="dxa"/>
          </w:tcPr>
          <w:p w:rsidR="005D7930" w:rsidRDefault="005D7930">
            <w:pPr>
              <w:spacing w:before="120"/>
              <w:jc w:val="right"/>
            </w:pPr>
            <w:r>
              <w:t>LOCATION:</w:t>
            </w:r>
          </w:p>
        </w:tc>
        <w:tc>
          <w:tcPr>
            <w:tcW w:w="5629" w:type="dxa"/>
            <w:gridSpan w:val="2"/>
          </w:tcPr>
          <w:p w:rsidR="005D7930" w:rsidRDefault="005D7930">
            <w:pPr>
              <w:spacing w:before="120"/>
            </w:pPr>
            <w:r w:rsidRPr="00760F69">
              <w:rPr>
                <w:noProof/>
              </w:rPr>
              <w:t>Rear of Nos. 643-659 Whitechurch Road Cottages (Protected Structures) and to the east of Pearse Brothers Park, Rathfarnham, Dublin 16.</w:t>
            </w:r>
          </w:p>
        </w:tc>
      </w:tr>
      <w:tr w:rsidR="005D7930">
        <w:tblPrEx>
          <w:tblCellMar>
            <w:top w:w="0" w:type="dxa"/>
            <w:bottom w:w="0" w:type="dxa"/>
          </w:tblCellMar>
        </w:tblPrEx>
        <w:tc>
          <w:tcPr>
            <w:tcW w:w="3227" w:type="dxa"/>
          </w:tcPr>
          <w:p w:rsidR="005D7930" w:rsidRDefault="005D7930">
            <w:pPr>
              <w:spacing w:before="120"/>
              <w:jc w:val="right"/>
            </w:pPr>
            <w:r>
              <w:t>PROPOSED DEVELOPMENT:</w:t>
            </w:r>
          </w:p>
        </w:tc>
        <w:tc>
          <w:tcPr>
            <w:tcW w:w="5629" w:type="dxa"/>
            <w:gridSpan w:val="2"/>
          </w:tcPr>
          <w:p w:rsidR="005D7930" w:rsidRPr="00760F69" w:rsidRDefault="005D7930" w:rsidP="00150EF2">
            <w:pPr>
              <w:spacing w:before="120"/>
              <w:rPr>
                <w:noProof/>
              </w:rPr>
            </w:pPr>
            <w:r w:rsidRPr="00760F69">
              <w:rPr>
                <w:noProof/>
              </w:rPr>
              <w:t>32 residential houses comprising: 1 single storey, 2 bed gate lodge bungalow 85sq.m; 12 semi-detached, 3 bed houses 145sq.m and 19 terraced, 3 bed houses 145sq.m.  The houses are 3 storeys with a dormer window to the rear; the development includes 63 off street parking spaces and 8 visitor spaces; the site of 1.1 hectares is accessed via what was 'the old' Taylors Lane. The access point runs between cottage No's 657 and 658. The development will also include landscaping, infrastructural services and all associated site works.</w:t>
            </w:r>
          </w:p>
          <w:p w:rsidR="005D7930" w:rsidRDefault="005D7930">
            <w:pPr>
              <w:spacing w:before="120"/>
            </w:pPr>
          </w:p>
        </w:tc>
      </w:tr>
    </w:tbl>
    <w:p w:rsidR="005D7930" w:rsidRDefault="005D7930">
      <w:pPr>
        <w:pBdr>
          <w:bottom w:val="single" w:sz="12" w:space="1" w:color="auto"/>
        </w:pBdr>
      </w:pPr>
    </w:p>
    <w:p w:rsidR="005D7930" w:rsidRDefault="005D7930"/>
    <w:sectPr w:rsidR="005D7930">
      <w:headerReference w:type="default" r:id="rId6"/>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930" w:rsidRDefault="005D7930">
      <w:r>
        <w:separator/>
      </w:r>
    </w:p>
  </w:endnote>
  <w:endnote w:type="continuationSeparator" w:id="0">
    <w:p w:rsidR="005D7930" w:rsidRDefault="005D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930" w:rsidRDefault="005D7930">
      <w:r>
        <w:separator/>
      </w:r>
    </w:p>
  </w:footnote>
  <w:footnote w:type="continuationSeparator" w:id="0">
    <w:p w:rsidR="005D7930" w:rsidRDefault="005D7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Default="00F94172">
    <w:pPr>
      <w:pStyle w:val="Header"/>
      <w:pBdr>
        <w:top w:val="single" w:sz="12" w:space="1" w:color="auto"/>
        <w:left w:val="single" w:sz="12" w:space="4" w:color="auto"/>
        <w:bottom w:val="single" w:sz="12" w:space="1" w:color="auto"/>
        <w:right w:val="single" w:sz="12" w:space="4" w:color="auto"/>
      </w:pBdr>
      <w:rPr>
        <w:b/>
      </w:rPr>
    </w:pP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r>
      <w:rPr>
        <w:b/>
      </w:rPr>
      <w:t xml:space="preserve">DECISIONS OF AN BORD PLEANALA </w:t>
    </w:r>
    <w:r>
      <w:rPr>
        <w:b/>
      </w:rPr>
      <w:tab/>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8B5E63">
      <w:rPr>
        <w:rStyle w:val="PageNumber"/>
        <w:b/>
        <w:noProof/>
      </w:rPr>
      <w:t>1</w:t>
    </w:r>
    <w:r>
      <w:rPr>
        <w:rStyle w:val="PageNumber"/>
        <w:b/>
      </w:rPr>
      <w:fldChar w:fldCharType="end"/>
    </w: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p>
  <w:p w:rsidR="00F94172" w:rsidRDefault="00F94172">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150EF2"/>
    <w:rsid w:val="005D7930"/>
    <w:rsid w:val="008B5E63"/>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CE511B-857A-45A0-9076-4FFE08D8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2015-10-14T14:12:00Z</dcterms:created>
  <dcterms:modified xsi:type="dcterms:W3CDTF">2015-10-14T14:12:00Z</dcterms:modified>
</cp:coreProperties>
</file>