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05843">
        <w:tblPrEx>
          <w:tblCellMar>
            <w:top w:w="0" w:type="dxa"/>
            <w:bottom w:w="0" w:type="dxa"/>
          </w:tblCellMar>
        </w:tblPrEx>
        <w:tc>
          <w:tcPr>
            <w:tcW w:w="1951" w:type="dxa"/>
          </w:tcPr>
          <w:p w:rsidR="00B05843" w:rsidRDefault="00B05843">
            <w:pPr>
              <w:tabs>
                <w:tab w:val="left" w:pos="1985"/>
                <w:tab w:val="left" w:pos="4536"/>
              </w:tabs>
              <w:rPr>
                <w:b/>
                <w:sz w:val="22"/>
              </w:rPr>
            </w:pPr>
          </w:p>
        </w:tc>
        <w:tc>
          <w:tcPr>
            <w:tcW w:w="2126" w:type="dxa"/>
          </w:tcPr>
          <w:p w:rsidR="00B05843" w:rsidRDefault="00B05843">
            <w:pPr>
              <w:tabs>
                <w:tab w:val="left" w:pos="1985"/>
                <w:tab w:val="left" w:pos="4536"/>
              </w:tabs>
              <w:jc w:val="right"/>
              <w:rPr>
                <w:sz w:val="22"/>
              </w:rPr>
            </w:pPr>
          </w:p>
        </w:tc>
        <w:tc>
          <w:tcPr>
            <w:tcW w:w="5736" w:type="dxa"/>
          </w:tcPr>
          <w:p w:rsidR="00B05843" w:rsidRPr="007C7111" w:rsidRDefault="00B05843">
            <w:pPr>
              <w:jc w:val="both"/>
              <w:rPr>
                <w:sz w:val="22"/>
              </w:rPr>
            </w:pP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SD15A/0218</w:t>
            </w:r>
          </w:p>
        </w:tc>
        <w:tc>
          <w:tcPr>
            <w:tcW w:w="2126" w:type="dxa"/>
          </w:tcPr>
          <w:p w:rsidR="00B05843" w:rsidRDefault="00B05843">
            <w:pPr>
              <w:tabs>
                <w:tab w:val="left" w:pos="1985"/>
                <w:tab w:val="left" w:pos="4536"/>
              </w:tabs>
              <w:rPr>
                <w:b/>
                <w:sz w:val="22"/>
              </w:rPr>
            </w:pPr>
            <w:r w:rsidRPr="0071223F">
              <w:rPr>
                <w:b/>
                <w:noProof/>
                <w:sz w:val="22"/>
              </w:rPr>
              <w:t>GRANT PERMISSION</w:t>
            </w:r>
          </w:p>
          <w:p w:rsidR="00B05843" w:rsidRDefault="00B05843">
            <w:pPr>
              <w:tabs>
                <w:tab w:val="left" w:pos="1985"/>
                <w:tab w:val="left" w:pos="4536"/>
              </w:tabs>
              <w:jc w:val="right"/>
              <w:rPr>
                <w:sz w:val="22"/>
              </w:rPr>
            </w:pPr>
            <w:bookmarkStart w:id="0" w:name="_GoBack"/>
            <w:bookmarkEnd w:id="0"/>
          </w:p>
        </w:tc>
        <w:tc>
          <w:tcPr>
            <w:tcW w:w="5736" w:type="dxa"/>
          </w:tcPr>
          <w:p w:rsidR="00B05843" w:rsidRDefault="00B05843">
            <w:pPr>
              <w:rPr>
                <w:b/>
                <w:sz w:val="22"/>
              </w:rPr>
            </w:pPr>
            <w:r w:rsidRPr="0071223F">
              <w:rPr>
                <w:b/>
                <w:noProof/>
                <w:sz w:val="22"/>
              </w:rPr>
              <w:t>21-Sep-2015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Cavan Developments</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Adjacent To Broadfield Manor, Tootenhill Td., Rathcoole, Co. Dublin</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Revisions to permitted residental development  adjacent to Broadfield Manor (SD07A/0309) comprising of a change of house type from 18 three bedroom semi-detached and 10 three bedroom townhouses on sites 148-175 to 24 four bedroom semi-detached houses on sites 148-159 and 161-172 inclusive and 1 four bedroom detached house on site 160.</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SD15A/0221</w:t>
            </w:r>
          </w:p>
        </w:tc>
        <w:tc>
          <w:tcPr>
            <w:tcW w:w="2126" w:type="dxa"/>
          </w:tcPr>
          <w:p w:rsidR="00B05843" w:rsidRDefault="00B05843">
            <w:pPr>
              <w:tabs>
                <w:tab w:val="left" w:pos="1985"/>
                <w:tab w:val="left" w:pos="4536"/>
              </w:tabs>
              <w:rPr>
                <w:b/>
                <w:sz w:val="22"/>
              </w:rPr>
            </w:pPr>
            <w:r w:rsidRPr="0071223F">
              <w:rPr>
                <w:b/>
                <w:noProof/>
                <w:sz w:val="22"/>
              </w:rPr>
              <w:t>GRANT PERMISSION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21-Sep-2015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McDonald's Restaurants of Ireland Ltd.</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McDonald's Restaurant, Belgard Square East, Tallaght, Dublin 24</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New canopies to the existing customer order points in the existing drive through lane. Alterations to the north east elevation with the addition of a new booth window. Alterations to the existing roof along with the addition of new signage over proposed booth window to match existing and associated works.</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SD15A/0224</w:t>
            </w:r>
          </w:p>
        </w:tc>
        <w:tc>
          <w:tcPr>
            <w:tcW w:w="2126" w:type="dxa"/>
          </w:tcPr>
          <w:p w:rsidR="00B05843" w:rsidRDefault="00B05843">
            <w:pPr>
              <w:tabs>
                <w:tab w:val="left" w:pos="1985"/>
                <w:tab w:val="left" w:pos="4536"/>
              </w:tabs>
              <w:rPr>
                <w:b/>
                <w:sz w:val="22"/>
              </w:rPr>
            </w:pPr>
            <w:r w:rsidRPr="0071223F">
              <w:rPr>
                <w:b/>
                <w:noProof/>
                <w:sz w:val="22"/>
              </w:rPr>
              <w:t>GRANT PERMISSION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Jake Bennett</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1A, Glenpark Drive, Palmerstown, Dublin 20.</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Modifications to dwelling to provide single storey rear sunroom return and associated works (granted permission under SD13A/0254 and PLS06S.243939). The dwelling is not yet constructed on the site.</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SD15A/0222</w:t>
            </w:r>
          </w:p>
        </w:tc>
        <w:tc>
          <w:tcPr>
            <w:tcW w:w="2126" w:type="dxa"/>
          </w:tcPr>
          <w:p w:rsidR="00B05843" w:rsidRDefault="00B05843">
            <w:pPr>
              <w:tabs>
                <w:tab w:val="left" w:pos="1985"/>
                <w:tab w:val="left" w:pos="4536"/>
              </w:tabs>
              <w:rPr>
                <w:b/>
                <w:sz w:val="22"/>
              </w:rPr>
            </w:pPr>
            <w:r w:rsidRPr="0071223F">
              <w:rPr>
                <w:b/>
                <w:noProof/>
                <w:sz w:val="22"/>
              </w:rPr>
              <w:t>GRANT PERMISSION FOR RETENTION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lastRenderedPageBreak/>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lastRenderedPageBreak/>
              <w:t>M. Egan Ruane &amp; K. O'Neill</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43B, Fashion City, Ballymount, Dublin 12.</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Retention of existing fit-out of The Creative Nail Academy, which consists of the following: Ground floor (202sq.m) reception/wholesale retail display area, training rooms, offices, toilets &amp; store. First floor (199sq.m) wholesale showrooms, toilets, office and stores. Second floor mezzanine level (57sq.m) kitchen, WC and lounge, together with signage to the front elevation and all associated site works.</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lastRenderedPageBreak/>
              <w:t>SD15B/0284</w:t>
            </w:r>
          </w:p>
        </w:tc>
        <w:tc>
          <w:tcPr>
            <w:tcW w:w="2126" w:type="dxa"/>
          </w:tcPr>
          <w:p w:rsidR="00B05843" w:rsidRDefault="00B05843">
            <w:pPr>
              <w:tabs>
                <w:tab w:val="left" w:pos="1985"/>
                <w:tab w:val="left" w:pos="4536"/>
              </w:tabs>
              <w:rPr>
                <w:b/>
                <w:sz w:val="22"/>
              </w:rPr>
            </w:pPr>
            <w:r w:rsidRPr="0071223F">
              <w:rPr>
                <w:b/>
                <w:noProof/>
                <w:sz w:val="22"/>
              </w:rPr>
              <w:t>INVALID APPLICATION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Pinza Property Company</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17, Hersil Wood, Knocklyon, Dublin 16</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Construction of a single storey side extension (24m²) to house previous approved under Reg.Ref SD13A/0240 and all associated site works.</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SD15A/0223</w:t>
            </w:r>
          </w:p>
        </w:tc>
        <w:tc>
          <w:tcPr>
            <w:tcW w:w="2126" w:type="dxa"/>
          </w:tcPr>
          <w:p w:rsidR="00B05843" w:rsidRDefault="00B05843">
            <w:pPr>
              <w:tabs>
                <w:tab w:val="left" w:pos="1985"/>
                <w:tab w:val="left" w:pos="4536"/>
              </w:tabs>
              <w:rPr>
                <w:b/>
                <w:sz w:val="22"/>
              </w:rPr>
            </w:pPr>
            <w:r w:rsidRPr="0071223F">
              <w:rPr>
                <w:b/>
                <w:noProof/>
                <w:sz w:val="22"/>
              </w:rPr>
              <w:t>REFUSE OUTLINE PERMISSION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Ada Murphy</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1, Old Bawn Terrace, Dublin 24</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2 storey 2 bedroom detached house to side garden, new car parking arrangement to front garden, shared vehicular entrance and associated works.</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SD15A/0060</w:t>
            </w:r>
          </w:p>
        </w:tc>
        <w:tc>
          <w:tcPr>
            <w:tcW w:w="2126" w:type="dxa"/>
          </w:tcPr>
          <w:p w:rsidR="00B05843" w:rsidRDefault="00B05843">
            <w:pPr>
              <w:tabs>
                <w:tab w:val="left" w:pos="1985"/>
                <w:tab w:val="left" w:pos="4536"/>
              </w:tabs>
              <w:rPr>
                <w:b/>
                <w:sz w:val="22"/>
              </w:rPr>
            </w:pPr>
            <w:r w:rsidRPr="0071223F">
              <w:rPr>
                <w:b/>
                <w:noProof/>
                <w:sz w:val="22"/>
              </w:rPr>
              <w:t>REFUSE PERMISSION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C. Chawke</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Beaufort House, Butterfield Avenue, Rathfarnham, Dublin 14.</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 xml:space="preserve">Change of use from residential to childrens day care centre (créche) for approximately 56 children (depending on age mix) with hours of </w:t>
            </w:r>
            <w:r w:rsidRPr="0071223F">
              <w:rPr>
                <w:rFonts w:ascii="Arial Narrow" w:hAnsi="Arial Narrow"/>
                <w:noProof/>
                <w:sz w:val="22"/>
              </w:rPr>
              <w:lastRenderedPageBreak/>
              <w:t>business from 7.30am to 6.30pm;  3 off street car parking spaces and caretakers apartment.</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lastRenderedPageBreak/>
              <w:t>SD15A/0220</w:t>
            </w:r>
          </w:p>
        </w:tc>
        <w:tc>
          <w:tcPr>
            <w:tcW w:w="2126" w:type="dxa"/>
          </w:tcPr>
          <w:p w:rsidR="00B05843" w:rsidRDefault="00B05843">
            <w:pPr>
              <w:tabs>
                <w:tab w:val="left" w:pos="1985"/>
                <w:tab w:val="left" w:pos="4536"/>
              </w:tabs>
              <w:rPr>
                <w:b/>
                <w:sz w:val="22"/>
              </w:rPr>
            </w:pPr>
            <w:r w:rsidRPr="0071223F">
              <w:rPr>
                <w:b/>
                <w:noProof/>
                <w:sz w:val="22"/>
              </w:rPr>
              <w:t>REFUSE PERMISSION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Alan Mansfield</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Redgap, Rathcoole, Co. Dublin</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New house, garage and associated site works to include alterations to the existing vehicular entrance for the provision of an additional entrance gate.</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SD15A/0225</w:t>
            </w:r>
          </w:p>
        </w:tc>
        <w:tc>
          <w:tcPr>
            <w:tcW w:w="2126" w:type="dxa"/>
          </w:tcPr>
          <w:p w:rsidR="00B05843" w:rsidRDefault="00B05843">
            <w:pPr>
              <w:tabs>
                <w:tab w:val="left" w:pos="1985"/>
                <w:tab w:val="left" w:pos="4536"/>
              </w:tabs>
              <w:rPr>
                <w:b/>
                <w:sz w:val="22"/>
              </w:rPr>
            </w:pPr>
            <w:r w:rsidRPr="0071223F">
              <w:rPr>
                <w:b/>
                <w:noProof/>
                <w:sz w:val="22"/>
              </w:rPr>
              <w:t>REFUSE PERMISSION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St. Judes GAA Club</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Pitch 4, Tymon Park, Wellington Lane, Templeogue, Dublin 6W.</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Erect &amp; install 6 floodlight columns each 21.34m with associated floodlights in each column (with 10 lighting fixtures in each of the four corner installations and 13 lighting fixtures for the two remaining columns) on pre-cast foundation each of 1.07m approximately underground with 0.61m visible above ground of 400mm diameter on each column to provide light levels of 500 lux horizontal, over a period of September through to April inclusive only. Associated control gear to provide on/off control and monitoring of lighting system, electrical works, including connection to the national electricity supply network, low level lighting along an existing path adjacent to the floodlit pitch and associated site works.</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t>SD15A/0226</w:t>
            </w:r>
          </w:p>
        </w:tc>
        <w:tc>
          <w:tcPr>
            <w:tcW w:w="2126" w:type="dxa"/>
          </w:tcPr>
          <w:p w:rsidR="00B05843" w:rsidRDefault="00B05843">
            <w:pPr>
              <w:tabs>
                <w:tab w:val="left" w:pos="1985"/>
                <w:tab w:val="left" w:pos="4536"/>
              </w:tabs>
              <w:rPr>
                <w:b/>
                <w:sz w:val="22"/>
              </w:rPr>
            </w:pPr>
            <w:r w:rsidRPr="0071223F">
              <w:rPr>
                <w:b/>
                <w:noProof/>
                <w:sz w:val="22"/>
              </w:rPr>
              <w:t>REQUEST ADDITIONAL INFORMATION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21-Sep-2015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Minister for Education &amp; Skills</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Ballycullen Drive, Firhouse, Dublin 24</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Pr="0071223F" w:rsidRDefault="00B05843" w:rsidP="00B02642">
            <w:pPr>
              <w:jc w:val="both"/>
              <w:rPr>
                <w:rFonts w:ascii="Arial Narrow" w:hAnsi="Arial Narrow"/>
                <w:noProof/>
                <w:sz w:val="22"/>
              </w:rPr>
            </w:pPr>
            <w:r w:rsidRPr="0071223F">
              <w:rPr>
                <w:rFonts w:ascii="Arial Narrow" w:hAnsi="Arial Narrow"/>
                <w:noProof/>
                <w:sz w:val="22"/>
              </w:rPr>
              <w:t xml:space="preserve">(1) Demolition of two existing temporary schools. (2) Construction of two no. 2 storey primary school buildings.  School 1 comprises 16 </w:t>
            </w:r>
            <w:r w:rsidRPr="0071223F">
              <w:rPr>
                <w:rFonts w:ascii="Arial Narrow" w:hAnsi="Arial Narrow"/>
                <w:noProof/>
                <w:sz w:val="22"/>
              </w:rPr>
              <w:lastRenderedPageBreak/>
              <w:t>classrooms, 2 classroom special needs unit, support teaching spaces and ancillary accommodation with a total floor area of 3165sq.m.  School 2 comprises 16 classrooms, 2 classroom special needs unit, support teaching spaces and ancillary accommodation with total floor area of 3050sq.m.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site consist of the provision of 70 car parking spaces, drop-off and pick-up facilities.</w:t>
            </w:r>
          </w:p>
          <w:p w:rsidR="00B05843" w:rsidRDefault="00B05843">
            <w:pPr>
              <w:jc w:val="both"/>
              <w:rPr>
                <w:rFonts w:ascii="Arial Narrow" w:hAnsi="Arial Narrow"/>
                <w:sz w:val="22"/>
              </w:rPr>
            </w:pP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r w:rsidR="00B05843">
        <w:tblPrEx>
          <w:tblCellMar>
            <w:top w:w="0" w:type="dxa"/>
            <w:bottom w:w="0" w:type="dxa"/>
          </w:tblCellMar>
        </w:tblPrEx>
        <w:tc>
          <w:tcPr>
            <w:tcW w:w="1951" w:type="dxa"/>
          </w:tcPr>
          <w:p w:rsidR="00B05843" w:rsidRDefault="00B05843">
            <w:pPr>
              <w:tabs>
                <w:tab w:val="left" w:pos="1985"/>
                <w:tab w:val="left" w:pos="4536"/>
              </w:tabs>
              <w:rPr>
                <w:b/>
                <w:sz w:val="22"/>
              </w:rPr>
            </w:pPr>
            <w:r w:rsidRPr="0071223F">
              <w:rPr>
                <w:b/>
                <w:noProof/>
                <w:sz w:val="22"/>
              </w:rPr>
              <w:lastRenderedPageBreak/>
              <w:t>SD15B/0253</w:t>
            </w:r>
          </w:p>
        </w:tc>
        <w:tc>
          <w:tcPr>
            <w:tcW w:w="2126" w:type="dxa"/>
          </w:tcPr>
          <w:p w:rsidR="00B05843" w:rsidRDefault="00B05843">
            <w:pPr>
              <w:tabs>
                <w:tab w:val="left" w:pos="1985"/>
                <w:tab w:val="left" w:pos="4536"/>
              </w:tabs>
              <w:rPr>
                <w:b/>
                <w:sz w:val="22"/>
              </w:rPr>
            </w:pPr>
            <w:r w:rsidRPr="0071223F">
              <w:rPr>
                <w:b/>
                <w:noProof/>
                <w:sz w:val="22"/>
              </w:rPr>
              <w:t>REQUEST ADDITIONAL INFORMATION</w:t>
            </w:r>
          </w:p>
          <w:p w:rsidR="00B05843" w:rsidRDefault="00B05843">
            <w:pPr>
              <w:tabs>
                <w:tab w:val="left" w:pos="1985"/>
                <w:tab w:val="left" w:pos="4536"/>
              </w:tabs>
              <w:jc w:val="right"/>
              <w:rPr>
                <w:sz w:val="22"/>
              </w:rPr>
            </w:pPr>
          </w:p>
        </w:tc>
        <w:tc>
          <w:tcPr>
            <w:tcW w:w="5736" w:type="dxa"/>
          </w:tcPr>
          <w:p w:rsidR="00B05843" w:rsidRDefault="00B05843">
            <w:pPr>
              <w:rPr>
                <w:b/>
                <w:sz w:val="22"/>
              </w:rPr>
            </w:pPr>
            <w:r w:rsidRPr="0071223F">
              <w:rPr>
                <w:b/>
                <w:noProof/>
                <w:sz w:val="22"/>
              </w:rPr>
              <w:t>22-Sep-2015</w:t>
            </w:r>
            <w:r>
              <w:rPr>
                <w:b/>
                <w:sz w:val="22"/>
              </w:rPr>
              <w:t xml:space="preserve">                                     </w:t>
            </w:r>
          </w:p>
          <w:p w:rsidR="00B05843" w:rsidRDefault="00B05843">
            <w:pPr>
              <w:rPr>
                <w:sz w:val="22"/>
              </w:rPr>
            </w:pPr>
          </w:p>
          <w:p w:rsidR="00B05843" w:rsidRDefault="00B05843">
            <w:pPr>
              <w:tabs>
                <w:tab w:val="right" w:pos="5562"/>
              </w:tabs>
              <w:rPr>
                <w:rFonts w:ascii="Arial Narrow" w:hAnsi="Arial Narrow"/>
                <w:b/>
                <w:i/>
                <w:sz w:val="22"/>
              </w:rPr>
            </w:pPr>
            <w:r>
              <w:rPr>
                <w:rFonts w:ascii="Arial Narrow" w:hAnsi="Arial Narrow"/>
                <w:b/>
                <w:i/>
                <w:sz w:val="22"/>
              </w:rPr>
              <w:t>Applicant:</w:t>
            </w:r>
          </w:p>
          <w:p w:rsidR="00B05843" w:rsidRDefault="00B05843">
            <w:pPr>
              <w:tabs>
                <w:tab w:val="right" w:pos="5562"/>
              </w:tabs>
              <w:rPr>
                <w:rFonts w:ascii="Arial Narrow" w:hAnsi="Arial Narrow"/>
                <w:sz w:val="22"/>
              </w:rPr>
            </w:pPr>
            <w:r w:rsidRPr="0071223F">
              <w:rPr>
                <w:rFonts w:ascii="Arial Narrow" w:hAnsi="Arial Narrow"/>
                <w:noProof/>
                <w:sz w:val="22"/>
              </w:rPr>
              <w:t>Ciaran Aiken</w:t>
            </w:r>
          </w:p>
          <w:p w:rsidR="00B05843" w:rsidRDefault="00B05843">
            <w:pPr>
              <w:rPr>
                <w:rFonts w:ascii="Arial Narrow" w:hAnsi="Arial Narrow"/>
                <w:sz w:val="22"/>
              </w:rPr>
            </w:pPr>
            <w:r>
              <w:rPr>
                <w:rFonts w:ascii="Arial Narrow" w:hAnsi="Arial Narrow"/>
                <w:b/>
                <w:i/>
                <w:sz w:val="22"/>
              </w:rPr>
              <w:t>Location:</w:t>
            </w:r>
          </w:p>
          <w:p w:rsidR="00B05843" w:rsidRDefault="00B05843">
            <w:pPr>
              <w:jc w:val="both"/>
              <w:rPr>
                <w:rFonts w:ascii="Arial Narrow" w:hAnsi="Arial Narrow"/>
                <w:sz w:val="22"/>
              </w:rPr>
            </w:pPr>
            <w:r w:rsidRPr="0071223F">
              <w:rPr>
                <w:rFonts w:ascii="Arial Narrow" w:hAnsi="Arial Narrow"/>
                <w:noProof/>
                <w:sz w:val="22"/>
              </w:rPr>
              <w:t>29, Dunmore Lawn, Dublin 24</w:t>
            </w:r>
          </w:p>
          <w:p w:rsidR="00B05843" w:rsidRDefault="00B058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843" w:rsidRDefault="00B05843">
            <w:pPr>
              <w:jc w:val="both"/>
              <w:rPr>
                <w:rFonts w:ascii="Arial Narrow" w:hAnsi="Arial Narrow"/>
                <w:sz w:val="22"/>
              </w:rPr>
            </w:pPr>
            <w:r w:rsidRPr="0071223F">
              <w:rPr>
                <w:rFonts w:ascii="Arial Narrow" w:hAnsi="Arial Narrow"/>
                <w:noProof/>
                <w:sz w:val="22"/>
              </w:rPr>
              <w:t>Attic conversion, replacement of existing hip roof with gable roof at the side and 2 'Velux' type roof windows at the rear and all ancillary works.</w:t>
            </w:r>
          </w:p>
          <w:p w:rsidR="00B05843" w:rsidRDefault="00B05843">
            <w:pPr>
              <w:jc w:val="both"/>
              <w:rPr>
                <w:b/>
                <w:i/>
                <w:sz w:val="22"/>
              </w:rPr>
            </w:pPr>
            <w:r w:rsidRPr="000C71AD">
              <w:rPr>
                <w:rFonts w:ascii="Arial Narrow" w:hAnsi="Arial Narrow"/>
                <w:b/>
                <w:i/>
                <w:sz w:val="22"/>
              </w:rPr>
              <w:t>Direct Marketing</w:t>
            </w:r>
            <w:r w:rsidRPr="000C71AD">
              <w:rPr>
                <w:b/>
                <w:i/>
                <w:sz w:val="22"/>
              </w:rPr>
              <w:t>:</w:t>
            </w:r>
          </w:p>
          <w:p w:rsidR="00B05843" w:rsidRPr="007C7111" w:rsidRDefault="00B05843">
            <w:pPr>
              <w:jc w:val="both"/>
              <w:rPr>
                <w:sz w:val="22"/>
              </w:rPr>
            </w:pPr>
            <w:r w:rsidRPr="0071223F">
              <w:rPr>
                <w:noProof/>
                <w:sz w:val="22"/>
              </w:rPr>
              <w:t>Direct Marketing - NO</w:t>
            </w:r>
          </w:p>
        </w:tc>
      </w:tr>
    </w:tbl>
    <w:p w:rsidR="00317DE6" w:rsidRDefault="00317DE6">
      <w:pPr>
        <w:pStyle w:val="Header"/>
        <w:tabs>
          <w:tab w:val="clear" w:pos="4153"/>
          <w:tab w:val="clear" w:pos="8306"/>
        </w:tabs>
      </w:pPr>
    </w:p>
    <w:sectPr w:rsidR="00317DE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DE6" w:rsidRDefault="00317DE6">
      <w:r>
        <w:separator/>
      </w:r>
    </w:p>
  </w:endnote>
  <w:endnote w:type="continuationSeparator" w:id="0">
    <w:p w:rsidR="00317DE6" w:rsidRDefault="0031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DE6" w:rsidRDefault="00317DE6">
      <w:r>
        <w:separator/>
      </w:r>
    </w:p>
  </w:footnote>
  <w:footnote w:type="continuationSeparator" w:id="0">
    <w:p w:rsidR="00317DE6" w:rsidRDefault="00317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05843">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17DE6"/>
    <w:rsid w:val="00436F88"/>
    <w:rsid w:val="007C7111"/>
    <w:rsid w:val="00AA290F"/>
    <w:rsid w:val="00B02642"/>
    <w:rsid w:val="00B05843"/>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3B6E38B-CE81-44DC-B28B-152FA651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2015-10-02T09:13:00Z</dcterms:created>
  <dcterms:modified xsi:type="dcterms:W3CDTF">2015-10-02T09:13:00Z</dcterms:modified>
</cp:coreProperties>
</file>