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AC19B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C19BF" w:rsidRDefault="00AC19BF">
            <w:pPr>
              <w:spacing w:before="120"/>
              <w:rPr>
                <w:b/>
              </w:rPr>
            </w:pPr>
            <w:bookmarkStart w:id="0" w:name="_GoBack"/>
            <w:bookmarkEnd w:id="0"/>
            <w:r w:rsidRPr="005B797D">
              <w:rPr>
                <w:b/>
                <w:noProof/>
              </w:rPr>
              <w:t>SD14A/0180</w:t>
            </w:r>
          </w:p>
        </w:tc>
        <w:tc>
          <w:tcPr>
            <w:tcW w:w="5629" w:type="dxa"/>
            <w:gridSpan w:val="2"/>
          </w:tcPr>
          <w:p w:rsidR="00AC19BF" w:rsidRDefault="00AC19BF">
            <w:pPr>
              <w:spacing w:before="120"/>
              <w:rPr>
                <w:b/>
              </w:rPr>
            </w:pPr>
          </w:p>
        </w:tc>
      </w:tr>
      <w:tr w:rsidR="00AC19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AC19BF" w:rsidRDefault="00AC19BF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AC19BF" w:rsidRDefault="00AC19BF">
            <w:pPr>
              <w:spacing w:before="120"/>
            </w:pPr>
            <w:r w:rsidRPr="005B797D">
              <w:rPr>
                <w:b/>
                <w:noProof/>
              </w:rPr>
              <w:t>PL06S.244631</w:t>
            </w:r>
          </w:p>
        </w:tc>
        <w:tc>
          <w:tcPr>
            <w:tcW w:w="2815" w:type="dxa"/>
          </w:tcPr>
          <w:p w:rsidR="00AC19BF" w:rsidRDefault="00AC19BF">
            <w:pPr>
              <w:pStyle w:val="Heading1"/>
              <w:jc w:val="left"/>
            </w:pPr>
          </w:p>
        </w:tc>
      </w:tr>
      <w:tr w:rsidR="00AC19B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C19BF" w:rsidRDefault="00AC19BF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AC19BF" w:rsidRDefault="00AC19BF">
            <w:pPr>
              <w:spacing w:before="120"/>
            </w:pPr>
            <w:r>
              <w:rPr>
                <w:noProof/>
              </w:rPr>
              <w:t>24-Jul-2015</w:t>
            </w:r>
            <w:r>
              <w:t xml:space="preserve">        </w:t>
            </w:r>
          </w:p>
        </w:tc>
      </w:tr>
      <w:tr w:rsidR="00AC19B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C19BF" w:rsidRDefault="00AC19BF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AC19BF" w:rsidRDefault="00AC19BF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3RD PARTY</w:t>
            </w:r>
          </w:p>
        </w:tc>
      </w:tr>
      <w:tr w:rsidR="00AC19B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C19BF" w:rsidRDefault="00AC19BF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AC19BF" w:rsidRDefault="00AC19BF">
            <w:pPr>
              <w:spacing w:before="120"/>
            </w:pPr>
            <w:r>
              <w:rPr>
                <w:noProof/>
              </w:rPr>
              <w:t>Appeal Withdrawn</w:t>
            </w:r>
          </w:p>
        </w:tc>
      </w:tr>
      <w:tr w:rsidR="00AC19B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C19BF" w:rsidRDefault="00AC19BF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AC19BF" w:rsidRDefault="00AC19BF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AC19B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C19BF" w:rsidRDefault="00AC19BF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AC19BF" w:rsidRDefault="00AC19BF">
            <w:pPr>
              <w:spacing w:before="120"/>
            </w:pPr>
            <w:r>
              <w:rPr>
                <w:noProof/>
              </w:rPr>
              <w:t>Capami Ltd.</w:t>
            </w:r>
          </w:p>
        </w:tc>
      </w:tr>
      <w:tr w:rsidR="00AC19B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C19BF" w:rsidRDefault="00AC19BF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AC19BF" w:rsidRDefault="00AC19BF">
            <w:pPr>
              <w:spacing w:before="120"/>
            </w:pPr>
            <w:r>
              <w:rPr>
                <w:noProof/>
              </w:rPr>
              <w:t>South of Oldcourt Road, Oldcourt, Firhouse, Dublin 24.</w:t>
            </w:r>
          </w:p>
        </w:tc>
      </w:tr>
      <w:tr w:rsidR="00AC19B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C19BF" w:rsidRDefault="00AC19BF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AC19BF" w:rsidRDefault="00AC19BF" w:rsidP="00DD59FD">
            <w:pPr>
              <w:spacing w:before="120"/>
              <w:rPr>
                <w:noProof/>
              </w:rPr>
            </w:pPr>
            <w:r>
              <w:rPr>
                <w:noProof/>
              </w:rPr>
              <w:t>Residential development comprising 138 dwellings on a site area of 5.06 hectares; access to the development will be via a proposed new vehicular entrance from Oldcourt Road. The proposed development is comprised of 13 no. 4 bed 2 storey detached houses; 92 no. 3 &amp; 4 bed 2 storey semi-detached houses; 25 no. 3 bed 2 storey terraced houses and 8 no. apartments in 4 no. 2 storey end of terrace units; all associated site development and infrastructural works, car parking, open spaces and landscaping.</w:t>
            </w:r>
          </w:p>
          <w:p w:rsidR="00AC19BF" w:rsidRDefault="00AC19BF">
            <w:pPr>
              <w:spacing w:before="120"/>
            </w:pPr>
          </w:p>
        </w:tc>
      </w:tr>
    </w:tbl>
    <w:p w:rsidR="00AC19BF" w:rsidRDefault="00AC19BF">
      <w:pPr>
        <w:pBdr>
          <w:bottom w:val="single" w:sz="12" w:space="1" w:color="auto"/>
        </w:pBdr>
      </w:pPr>
    </w:p>
    <w:p w:rsidR="00AC19BF" w:rsidRDefault="00AC19BF"/>
    <w:sectPr w:rsidR="00AC19BF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9BF" w:rsidRDefault="00AC19BF">
      <w:r>
        <w:separator/>
      </w:r>
    </w:p>
  </w:endnote>
  <w:endnote w:type="continuationSeparator" w:id="0">
    <w:p w:rsidR="00AC19BF" w:rsidRDefault="00AC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9BF" w:rsidRDefault="00AC19BF">
      <w:r>
        <w:separator/>
      </w:r>
    </w:p>
  </w:footnote>
  <w:footnote w:type="continuationSeparator" w:id="0">
    <w:p w:rsidR="00AC19BF" w:rsidRDefault="00AC1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F54045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AC19BF"/>
    <w:rsid w:val="00DD59FD"/>
    <w:rsid w:val="00F54045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362A6-27C3-4B4E-9B0D-6C3F541F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2015-07-29T14:31:00Z</dcterms:created>
  <dcterms:modified xsi:type="dcterms:W3CDTF">2015-07-29T14:31:00Z</dcterms:modified>
</cp:coreProperties>
</file>