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89DD" w14:textId="77777777" w:rsidR="00CF1F59" w:rsidRDefault="00CF1F59" w:rsidP="00CF1F59">
      <w:pPr>
        <w:ind w:right="-776"/>
        <w:rPr>
          <w:rFonts w:eastAsia="Batang"/>
          <w:b/>
          <w:sz w:val="22"/>
          <w:szCs w:val="22"/>
          <w:lang w:val="ga-IE" w:eastAsia="ko-KR"/>
        </w:rPr>
      </w:pPr>
    </w:p>
    <w:p w14:paraId="6CAFA90A" w14:textId="77777777" w:rsidR="00CF1F59" w:rsidRDefault="00CF1F59" w:rsidP="00CF1F59">
      <w:pPr>
        <w:ind w:right="-776"/>
        <w:rPr>
          <w:rFonts w:eastAsia="Batang"/>
          <w:b/>
          <w:sz w:val="22"/>
          <w:szCs w:val="22"/>
          <w:lang w:val="ga-IE" w:eastAsia="ko-KR"/>
        </w:rPr>
      </w:pPr>
      <w:r>
        <w:rPr>
          <w:rFonts w:eastAsia="Batang"/>
          <w:b/>
          <w:sz w:val="22"/>
          <w:szCs w:val="22"/>
          <w:lang w:val="ga-IE" w:eastAsia="ko-KR"/>
        </w:rPr>
        <w:t xml:space="preserve">An Rannóg Talamhúsáide, Pleanála agus Iompair     </w:t>
      </w:r>
    </w:p>
    <w:p w14:paraId="29F4E8F5" w14:textId="77777777" w:rsidR="00CF1F59" w:rsidRDefault="00CF1F59" w:rsidP="00CF1F59">
      <w:pPr>
        <w:ind w:right="-776"/>
        <w:rPr>
          <w:lang w:val="en-IE"/>
        </w:rPr>
      </w:pPr>
      <w:r>
        <w:rPr>
          <w:b/>
          <w:sz w:val="22"/>
          <w:szCs w:val="22"/>
        </w:rPr>
        <w:t>Land Use, Planning &amp; Transportation Department</w:t>
      </w:r>
      <w:r>
        <w:rPr>
          <w:b/>
          <w:sz w:val="22"/>
          <w:szCs w:val="22"/>
        </w:rPr>
        <w:tab/>
      </w:r>
    </w:p>
    <w:p w14:paraId="3399D074" w14:textId="77777777" w:rsidR="00CF1F59" w:rsidRDefault="00CF1F59" w:rsidP="00CF1F59">
      <w:pPr>
        <w:rPr>
          <w:rStyle w:val="Hyperlink"/>
          <w:b/>
          <w:sz w:val="22"/>
          <w:szCs w:val="22"/>
          <w:lang w:val="en-IE"/>
        </w:rPr>
      </w:pPr>
      <w:r>
        <w:rPr>
          <w:b/>
          <w:sz w:val="22"/>
          <w:szCs w:val="22"/>
          <w:lang w:val="en-IE"/>
        </w:rPr>
        <w:t>Telephone:  01 4149000            Fax:  01 4149104          Email:</w:t>
      </w:r>
      <w:hyperlink r:id="rId8" w:history="1">
        <w:r>
          <w:rPr>
            <w:rStyle w:val="Hyperlink"/>
            <w:b/>
            <w:sz w:val="22"/>
            <w:szCs w:val="22"/>
            <w:lang w:val="en-IE"/>
          </w:rPr>
          <w:t>Planningdept@sdublincoco.ie</w:t>
        </w:r>
      </w:hyperlink>
    </w:p>
    <w:p w14:paraId="2EDEB6A0" w14:textId="77777777" w:rsidR="00CF1F59" w:rsidRDefault="00CF1F59" w:rsidP="00CF1F59">
      <w:pPr>
        <w:rPr>
          <w:rStyle w:val="Hyperlink"/>
          <w:b/>
          <w:sz w:val="22"/>
          <w:szCs w:val="22"/>
          <w:lang w:val="en-IE"/>
        </w:rPr>
      </w:pPr>
    </w:p>
    <w:p w14:paraId="2FCCDC3F" w14:textId="77777777" w:rsidR="003D69EE" w:rsidRPr="000A2034" w:rsidRDefault="003D69EE">
      <w:pPr>
        <w:rPr>
          <w:rFonts w:ascii="Tms Rmn" w:hAnsi="Tms Rmn"/>
          <w:b/>
          <w:noProof/>
          <w:sz w:val="24"/>
        </w:rPr>
      </w:pPr>
      <w:r w:rsidRPr="000A2034">
        <w:rPr>
          <w:rFonts w:ascii="Tms Rmn" w:hAnsi="Tms Rmn"/>
          <w:b/>
          <w:noProof/>
          <w:sz w:val="24"/>
        </w:rPr>
        <w:t>John Dempsey Architect</w:t>
      </w:r>
    </w:p>
    <w:p w14:paraId="612A256A" w14:textId="77777777" w:rsidR="003D69EE" w:rsidRPr="000A2034" w:rsidRDefault="003D69EE">
      <w:pPr>
        <w:rPr>
          <w:rFonts w:ascii="Tms Rmn" w:hAnsi="Tms Rmn"/>
          <w:b/>
          <w:noProof/>
          <w:sz w:val="24"/>
        </w:rPr>
      </w:pPr>
      <w:r w:rsidRPr="000A2034">
        <w:rPr>
          <w:rFonts w:ascii="Tms Rmn" w:hAnsi="Tms Rmn"/>
          <w:b/>
          <w:noProof/>
          <w:sz w:val="24"/>
        </w:rPr>
        <w:t>Apt. 13, 'Liffey'</w:t>
      </w:r>
    </w:p>
    <w:p w14:paraId="28EA4D1E" w14:textId="77777777" w:rsidR="003D69EE" w:rsidRPr="000A2034" w:rsidRDefault="003D69EE">
      <w:pPr>
        <w:rPr>
          <w:rFonts w:ascii="Tms Rmn" w:hAnsi="Tms Rmn"/>
          <w:b/>
          <w:noProof/>
          <w:sz w:val="24"/>
        </w:rPr>
      </w:pPr>
      <w:r w:rsidRPr="000A2034">
        <w:rPr>
          <w:rFonts w:ascii="Tms Rmn" w:hAnsi="Tms Rmn"/>
          <w:b/>
          <w:noProof/>
          <w:sz w:val="24"/>
        </w:rPr>
        <w:t>Cois Abhainn</w:t>
      </w:r>
    </w:p>
    <w:p w14:paraId="3F9D4A2C" w14:textId="77777777" w:rsidR="003D69EE" w:rsidRPr="000A2034" w:rsidRDefault="003D69EE">
      <w:pPr>
        <w:rPr>
          <w:rFonts w:ascii="Tms Rmn" w:hAnsi="Tms Rmn"/>
          <w:b/>
          <w:noProof/>
          <w:sz w:val="24"/>
        </w:rPr>
      </w:pPr>
      <w:r w:rsidRPr="000A2034">
        <w:rPr>
          <w:rFonts w:ascii="Tms Rmn" w:hAnsi="Tms Rmn"/>
          <w:b/>
          <w:noProof/>
          <w:sz w:val="24"/>
        </w:rPr>
        <w:t>Sallins Road</w:t>
      </w:r>
    </w:p>
    <w:p w14:paraId="10333E66" w14:textId="77777777" w:rsidR="003D69EE" w:rsidRPr="000A2034" w:rsidRDefault="003D69EE">
      <w:pPr>
        <w:rPr>
          <w:rFonts w:ascii="Tms Rmn" w:hAnsi="Tms Rmn"/>
          <w:b/>
          <w:noProof/>
          <w:sz w:val="24"/>
        </w:rPr>
      </w:pPr>
      <w:r w:rsidRPr="000A2034">
        <w:rPr>
          <w:rFonts w:ascii="Tms Rmn" w:hAnsi="Tms Rmn"/>
          <w:b/>
          <w:noProof/>
          <w:sz w:val="24"/>
        </w:rPr>
        <w:t>Clane</w:t>
      </w:r>
    </w:p>
    <w:p w14:paraId="18ED7C50" w14:textId="77777777" w:rsidR="003D69EE" w:rsidRDefault="003D69EE" w:rsidP="00C65C2F">
      <w:pPr>
        <w:rPr>
          <w:rFonts w:ascii="Tms Rmn" w:hAnsi="Tms Rmn"/>
          <w:b/>
          <w:sz w:val="24"/>
        </w:rPr>
      </w:pPr>
      <w:r w:rsidRPr="000A2034">
        <w:rPr>
          <w:rFonts w:ascii="Tms Rmn" w:hAnsi="Tms Rmn"/>
          <w:b/>
          <w:noProof/>
          <w:sz w:val="24"/>
        </w:rPr>
        <w:t>Co. Kildare</w:t>
      </w:r>
    </w:p>
    <w:p w14:paraId="69C6D7CF" w14:textId="77777777" w:rsidR="003D69EE" w:rsidRDefault="003D69EE" w:rsidP="00C65C2F">
      <w:pPr>
        <w:rPr>
          <w:rFonts w:ascii="Tms Rmn" w:hAnsi="Tms Rmn"/>
          <w:b/>
          <w:sz w:val="24"/>
        </w:rPr>
      </w:pPr>
    </w:p>
    <w:p w14:paraId="0C521CBC" w14:textId="77777777" w:rsidR="003D69EE" w:rsidRDefault="003D69EE">
      <w:pPr>
        <w:jc w:val="center"/>
        <w:rPr>
          <w:rFonts w:ascii="Tms Rmn" w:hAnsi="Tms Rmn"/>
          <w:b/>
          <w:sz w:val="24"/>
        </w:rPr>
      </w:pPr>
    </w:p>
    <w:p w14:paraId="4525076D" w14:textId="77777777" w:rsidR="003D69EE" w:rsidRDefault="003D69EE">
      <w:pPr>
        <w:jc w:val="center"/>
        <w:rPr>
          <w:rFonts w:ascii="Tms Rmn" w:hAnsi="Tms Rmn"/>
          <w:b/>
          <w:sz w:val="24"/>
        </w:rPr>
      </w:pPr>
      <w:r>
        <w:rPr>
          <w:rFonts w:ascii="Tms Rmn" w:hAnsi="Tms Rmn"/>
          <w:b/>
          <w:sz w:val="24"/>
        </w:rPr>
        <w:t>PLANNING &amp; DEVELOPMENT ACT 2000 (as amended)</w:t>
      </w:r>
    </w:p>
    <w:p w14:paraId="389AC41A" w14:textId="77777777" w:rsidR="003D69EE" w:rsidRDefault="003D69EE">
      <w:pPr>
        <w:jc w:val="center"/>
        <w:rPr>
          <w:rFonts w:ascii="Tms Rmn" w:hAnsi="Tms Rmn"/>
          <w:b/>
          <w:sz w:val="24"/>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122"/>
      </w:tblGrid>
      <w:tr w:rsidR="003D69EE" w14:paraId="669EC9F1" w14:textId="77777777" w:rsidTr="006F0BA3">
        <w:tc>
          <w:tcPr>
            <w:tcW w:w="5070" w:type="dxa"/>
          </w:tcPr>
          <w:p w14:paraId="2461FBAE" w14:textId="77777777" w:rsidR="003D69EE" w:rsidRPr="00C65C2F" w:rsidRDefault="003D69EE" w:rsidP="00C65C2F">
            <w:pPr>
              <w:rPr>
                <w:lang w:val="en-US"/>
              </w:rPr>
            </w:pPr>
            <w:r w:rsidRPr="00C228B2">
              <w:rPr>
                <w:b/>
                <w:sz w:val="24"/>
                <w:szCs w:val="24"/>
              </w:rPr>
              <w:t xml:space="preserve">Decision Order </w:t>
            </w:r>
            <w:proofErr w:type="gramStart"/>
            <w:r w:rsidRPr="00C228B2">
              <w:rPr>
                <w:b/>
                <w:sz w:val="24"/>
                <w:szCs w:val="24"/>
              </w:rPr>
              <w:t>Number</w:t>
            </w:r>
            <w:r>
              <w:t xml:space="preserve">  </w:t>
            </w:r>
            <w:r w:rsidRPr="000A2034">
              <w:rPr>
                <w:noProof/>
                <w:sz w:val="24"/>
                <w:szCs w:val="24"/>
                <w:lang w:val="en-US"/>
              </w:rPr>
              <w:t>PR</w:t>
            </w:r>
            <w:proofErr w:type="gramEnd"/>
            <w:r w:rsidRPr="000A2034">
              <w:rPr>
                <w:noProof/>
                <w:sz w:val="24"/>
                <w:szCs w:val="24"/>
                <w:lang w:val="en-US"/>
              </w:rPr>
              <w:t>/6329/22</w:t>
            </w:r>
          </w:p>
        </w:tc>
        <w:tc>
          <w:tcPr>
            <w:tcW w:w="4122" w:type="dxa"/>
          </w:tcPr>
          <w:p w14:paraId="5E00FAB5" w14:textId="77777777" w:rsidR="003D69EE" w:rsidRDefault="003D69EE">
            <w:pPr>
              <w:rPr>
                <w:rFonts w:ascii="Tms Rmn" w:hAnsi="Tms Rmn"/>
                <w:sz w:val="24"/>
              </w:rPr>
            </w:pPr>
            <w:r>
              <w:rPr>
                <w:rFonts w:ascii="Tms Rmn" w:hAnsi="Tms Rmn"/>
                <w:b/>
                <w:sz w:val="24"/>
              </w:rPr>
              <w:t xml:space="preserve">Date of </w:t>
            </w:r>
            <w:proofErr w:type="gramStart"/>
            <w:r>
              <w:rPr>
                <w:rFonts w:ascii="Tms Rmn" w:hAnsi="Tms Rmn"/>
                <w:b/>
                <w:sz w:val="24"/>
              </w:rPr>
              <w:t xml:space="preserve">Decision  </w:t>
            </w:r>
            <w:r w:rsidRPr="000A2034">
              <w:rPr>
                <w:rFonts w:ascii="Tms Rmn" w:hAnsi="Tms Rmn"/>
                <w:noProof/>
                <w:sz w:val="24"/>
              </w:rPr>
              <w:t>20</w:t>
            </w:r>
            <w:proofErr w:type="gramEnd"/>
            <w:r w:rsidRPr="000A2034">
              <w:rPr>
                <w:rFonts w:ascii="Tms Rmn" w:hAnsi="Tms Rmn"/>
                <w:noProof/>
                <w:sz w:val="24"/>
              </w:rPr>
              <w:t>-May-2022</w:t>
            </w:r>
          </w:p>
        </w:tc>
      </w:tr>
      <w:tr w:rsidR="003D69EE" w14:paraId="39130B8C" w14:textId="77777777" w:rsidTr="006F0BA3">
        <w:tc>
          <w:tcPr>
            <w:tcW w:w="5070" w:type="dxa"/>
          </w:tcPr>
          <w:p w14:paraId="74B61ABC" w14:textId="77777777" w:rsidR="003D69EE" w:rsidRPr="00C65C2F" w:rsidRDefault="003D69EE">
            <w:pPr>
              <w:rPr>
                <w:rFonts w:ascii="Tms Rmn" w:hAnsi="Tms Rmn"/>
                <w:sz w:val="24"/>
              </w:rPr>
            </w:pPr>
            <w:r>
              <w:rPr>
                <w:rFonts w:ascii="Tms Rmn" w:hAnsi="Tms Rmn"/>
                <w:b/>
                <w:sz w:val="24"/>
              </w:rPr>
              <w:t xml:space="preserve">Register Reference           </w:t>
            </w:r>
            <w:r w:rsidRPr="000A2034">
              <w:rPr>
                <w:rFonts w:ascii="Tms Rmn" w:hAnsi="Tms Rmn"/>
                <w:noProof/>
                <w:sz w:val="24"/>
              </w:rPr>
              <w:t>SD22A/0132</w:t>
            </w:r>
          </w:p>
          <w:p w14:paraId="092C85A0" w14:textId="77777777" w:rsidR="003D69EE" w:rsidRDefault="003D69EE">
            <w:pPr>
              <w:rPr>
                <w:rFonts w:ascii="Tms Rmn" w:hAnsi="Tms Rmn"/>
                <w:b/>
                <w:sz w:val="24"/>
              </w:rPr>
            </w:pPr>
          </w:p>
        </w:tc>
        <w:tc>
          <w:tcPr>
            <w:tcW w:w="4122" w:type="dxa"/>
          </w:tcPr>
          <w:p w14:paraId="0C0F1130" w14:textId="77777777" w:rsidR="003D69EE" w:rsidRDefault="003D69EE">
            <w:pPr>
              <w:rPr>
                <w:rFonts w:ascii="Tms Rmn" w:hAnsi="Tms Rmn"/>
                <w:b/>
                <w:sz w:val="24"/>
              </w:rPr>
            </w:pPr>
            <w:r>
              <w:rPr>
                <w:rFonts w:ascii="Tms Rmn" w:hAnsi="Tms Rmn"/>
                <w:b/>
                <w:sz w:val="24"/>
              </w:rPr>
              <w:t xml:space="preserve">Date                      </w:t>
            </w:r>
            <w:r w:rsidRPr="000A2034">
              <w:rPr>
                <w:rFonts w:ascii="Tms Rmn" w:hAnsi="Tms Rmn"/>
                <w:noProof/>
                <w:sz w:val="24"/>
              </w:rPr>
              <w:t>04-May-2022</w:t>
            </w:r>
          </w:p>
        </w:tc>
      </w:tr>
    </w:tbl>
    <w:p w14:paraId="2AAEBAAD" w14:textId="77777777" w:rsidR="003D69EE" w:rsidRDefault="003D69EE"/>
    <w:p w14:paraId="0C3C36E6" w14:textId="77777777" w:rsidR="003D69EE" w:rsidRPr="00C65C2F" w:rsidRDefault="003D69EE" w:rsidP="00764B7F">
      <w:pPr>
        <w:ind w:left="2127" w:hanging="2127"/>
        <w:rPr>
          <w:sz w:val="24"/>
        </w:rPr>
      </w:pPr>
      <w:r>
        <w:rPr>
          <w:b/>
          <w:sz w:val="24"/>
        </w:rPr>
        <w:t>Applicant:</w:t>
      </w:r>
      <w:r>
        <w:rPr>
          <w:b/>
          <w:sz w:val="24"/>
        </w:rPr>
        <w:tab/>
      </w:r>
      <w:r w:rsidRPr="000A2034">
        <w:rPr>
          <w:noProof/>
          <w:sz w:val="24"/>
        </w:rPr>
        <w:t>Linda Mair, Kingswood Childcare</w:t>
      </w:r>
    </w:p>
    <w:p w14:paraId="7D12C3EF" w14:textId="77777777" w:rsidR="003D69EE" w:rsidRDefault="003D69EE" w:rsidP="00764B7F">
      <w:pPr>
        <w:ind w:left="2127" w:hanging="2127"/>
        <w:rPr>
          <w:b/>
          <w:sz w:val="24"/>
        </w:rPr>
      </w:pPr>
      <w:r>
        <w:rPr>
          <w:b/>
          <w:sz w:val="24"/>
        </w:rPr>
        <w:t>Development:</w:t>
      </w:r>
      <w:r>
        <w:rPr>
          <w:b/>
          <w:sz w:val="24"/>
        </w:rPr>
        <w:tab/>
      </w:r>
      <w:r w:rsidRPr="000A2034">
        <w:rPr>
          <w:noProof/>
          <w:sz w:val="24"/>
        </w:rPr>
        <w:t>Replace condition 4 (stating a limit of 15 children) Ref. SD03A/0384 with a new limit of 32 children in sessional care in compliance with current ratios of floor area to number of children as set out in the childcare act 1991 (Early Years Service) Regulations 2016.</w:t>
      </w:r>
    </w:p>
    <w:p w14:paraId="53F3925F" w14:textId="77777777" w:rsidR="003D69EE" w:rsidRDefault="003D69EE" w:rsidP="00764B7F">
      <w:pPr>
        <w:ind w:left="2127" w:hanging="2127"/>
        <w:rPr>
          <w:b/>
          <w:sz w:val="24"/>
        </w:rPr>
      </w:pPr>
      <w:r>
        <w:rPr>
          <w:b/>
          <w:sz w:val="24"/>
        </w:rPr>
        <w:t>Location:</w:t>
      </w:r>
      <w:r>
        <w:rPr>
          <w:b/>
          <w:sz w:val="24"/>
        </w:rPr>
        <w:tab/>
      </w:r>
      <w:r w:rsidRPr="000A2034">
        <w:rPr>
          <w:noProof/>
          <w:sz w:val="24"/>
        </w:rPr>
        <w:t>2, Tynan Hall Park, Kingswood Heights, Dublin 24</w:t>
      </w:r>
    </w:p>
    <w:p w14:paraId="42432BBD" w14:textId="77777777" w:rsidR="003D69EE" w:rsidRDefault="003D69EE">
      <w:pPr>
        <w:rPr>
          <w:sz w:val="24"/>
        </w:rPr>
      </w:pPr>
      <w:r>
        <w:rPr>
          <w:b/>
          <w:sz w:val="24"/>
        </w:rPr>
        <w:t>Application Type:</w:t>
      </w:r>
      <w:r>
        <w:rPr>
          <w:b/>
          <w:sz w:val="24"/>
        </w:rPr>
        <w:tab/>
      </w:r>
      <w:r w:rsidRPr="000A2034">
        <w:rPr>
          <w:noProof/>
          <w:sz w:val="24"/>
        </w:rPr>
        <w:t>Permission</w:t>
      </w:r>
    </w:p>
    <w:p w14:paraId="25F1DAB6" w14:textId="77777777" w:rsidR="003D69EE" w:rsidRDefault="003D69EE">
      <w:pPr>
        <w:rPr>
          <w:sz w:val="24"/>
        </w:rPr>
      </w:pPr>
    </w:p>
    <w:p w14:paraId="4A6044EB" w14:textId="77777777" w:rsidR="003D69EE" w:rsidRDefault="003D69EE">
      <w:pPr>
        <w:rPr>
          <w:sz w:val="24"/>
        </w:rPr>
      </w:pPr>
      <w:r>
        <w:rPr>
          <w:sz w:val="24"/>
        </w:rPr>
        <w:t>Dear Sir/Madam</w:t>
      </w:r>
    </w:p>
    <w:p w14:paraId="6A40CC2D" w14:textId="77777777" w:rsidR="003D69EE" w:rsidRDefault="003D69EE">
      <w:pPr>
        <w:rPr>
          <w:sz w:val="24"/>
        </w:rPr>
      </w:pPr>
    </w:p>
    <w:p w14:paraId="52E5CE43" w14:textId="77777777" w:rsidR="003D69EE" w:rsidRDefault="003D69EE">
      <w:pPr>
        <w:rPr>
          <w:sz w:val="24"/>
        </w:rPr>
      </w:pPr>
      <w:r>
        <w:rPr>
          <w:sz w:val="24"/>
        </w:rPr>
        <w:t xml:space="preserve">I return herewith the Planning application submitted by you on </w:t>
      </w:r>
      <w:r w:rsidRPr="000A2034">
        <w:rPr>
          <w:noProof/>
          <w:sz w:val="24"/>
        </w:rPr>
        <w:t>04-May-2022</w:t>
      </w:r>
      <w:r>
        <w:rPr>
          <w:sz w:val="24"/>
        </w:rPr>
        <w:t>.</w:t>
      </w:r>
    </w:p>
    <w:p w14:paraId="5526BA1A" w14:textId="77777777" w:rsidR="003D69EE" w:rsidRDefault="003D69EE">
      <w:pPr>
        <w:rPr>
          <w:sz w:val="24"/>
        </w:rPr>
      </w:pPr>
    </w:p>
    <w:p w14:paraId="49BE6883" w14:textId="77777777" w:rsidR="003D69EE" w:rsidRDefault="003D69EE">
      <w:pPr>
        <w:rPr>
          <w:sz w:val="24"/>
        </w:rPr>
      </w:pPr>
      <w:r>
        <w:rPr>
          <w:sz w:val="24"/>
        </w:rPr>
        <w:t xml:space="preserve">Evaluation of this application under the terms of Articles 16 – 26 of the Planning &amp; Development Regulations 2001 (as amended) deems this application to be </w:t>
      </w:r>
      <w:r>
        <w:rPr>
          <w:b/>
          <w:sz w:val="24"/>
        </w:rPr>
        <w:t xml:space="preserve">INVALID </w:t>
      </w:r>
      <w:r>
        <w:rPr>
          <w:sz w:val="24"/>
        </w:rPr>
        <w:t xml:space="preserve">and therefore it cannot be considered by the planning authority for the following </w:t>
      </w:r>
      <w:proofErr w:type="gramStart"/>
      <w:r>
        <w:rPr>
          <w:sz w:val="24"/>
        </w:rPr>
        <w:t>reasons:-</w:t>
      </w:r>
      <w:proofErr w:type="gramEnd"/>
    </w:p>
    <w:p w14:paraId="28BC471A" w14:textId="77777777" w:rsidR="003D69EE" w:rsidRDefault="003D69EE">
      <w:pPr>
        <w:rPr>
          <w:sz w:val="24"/>
        </w:rPr>
      </w:pPr>
    </w:p>
    <w:p w14:paraId="5A007E4B" w14:textId="77777777" w:rsidR="003D69EE" w:rsidRDefault="003D69EE" w:rsidP="00F24B16">
      <w:pPr>
        <w:numPr>
          <w:ilvl w:val="0"/>
          <w:numId w:val="3"/>
        </w:numPr>
        <w:rPr>
          <w:sz w:val="24"/>
        </w:rPr>
      </w:pPr>
      <w:r w:rsidRPr="000A2034">
        <w:rPr>
          <w:noProof/>
          <w:sz w:val="24"/>
        </w:rPr>
        <w:t>Article 18(1)(e):- The Newspaper Notice does not state that the planning application may be inspected or purchased at the offices of the planning authority during its public opening hours and a submission or observation in relation to the application may be made to the authority in writing on payment of the prescribed fee (€20) within the period of 5 weeks beginning on the date of receipt by the authority of this application.</w:t>
      </w:r>
      <w:r w:rsidRPr="000A2034">
        <w:rPr>
          <w:noProof/>
          <w:sz w:val="24"/>
        </w:rPr>
        <w:br/>
        <w:t>Newspaper notice only states about submission doesn't mention inspection/purchase.</w:t>
      </w:r>
    </w:p>
    <w:p w14:paraId="5FF9F8E2" w14:textId="77777777" w:rsidR="003D69EE" w:rsidRDefault="003D69EE">
      <w:pPr>
        <w:rPr>
          <w:sz w:val="24"/>
        </w:rPr>
      </w:pPr>
    </w:p>
    <w:p w14:paraId="024A0FE0" w14:textId="77777777" w:rsidR="00AD688A" w:rsidRDefault="00AD688A" w:rsidP="00BF6898">
      <w:pPr>
        <w:jc w:val="both"/>
        <w:rPr>
          <w:sz w:val="24"/>
          <w:szCs w:val="24"/>
          <w:lang w:eastAsia="en-GB"/>
        </w:rPr>
      </w:pPr>
    </w:p>
    <w:p w14:paraId="60E620B8" w14:textId="77777777" w:rsidR="00AD688A" w:rsidRDefault="00AD688A" w:rsidP="00BF6898">
      <w:pPr>
        <w:jc w:val="both"/>
        <w:rPr>
          <w:sz w:val="24"/>
          <w:szCs w:val="24"/>
          <w:lang w:eastAsia="en-GB"/>
        </w:rPr>
      </w:pPr>
    </w:p>
    <w:p w14:paraId="53FF3DCE" w14:textId="77777777" w:rsidR="00AD688A" w:rsidRDefault="00AD688A" w:rsidP="00BF6898">
      <w:pPr>
        <w:jc w:val="both"/>
        <w:rPr>
          <w:sz w:val="24"/>
          <w:szCs w:val="24"/>
          <w:lang w:eastAsia="en-GB"/>
        </w:rPr>
      </w:pPr>
    </w:p>
    <w:p w14:paraId="5EA2F1B0" w14:textId="77777777" w:rsidR="00AD688A" w:rsidRDefault="00AD688A" w:rsidP="00BF6898">
      <w:pPr>
        <w:jc w:val="both"/>
        <w:rPr>
          <w:sz w:val="24"/>
          <w:szCs w:val="24"/>
          <w:lang w:eastAsia="en-GB"/>
        </w:rPr>
      </w:pPr>
    </w:p>
    <w:p w14:paraId="3879B265" w14:textId="77777777" w:rsidR="00AD688A" w:rsidRDefault="00AD688A" w:rsidP="00BF6898">
      <w:pPr>
        <w:jc w:val="both"/>
        <w:rPr>
          <w:sz w:val="24"/>
          <w:szCs w:val="24"/>
          <w:lang w:eastAsia="en-GB"/>
        </w:rPr>
      </w:pPr>
    </w:p>
    <w:p w14:paraId="1654C77E" w14:textId="77777777" w:rsidR="00AD688A" w:rsidRDefault="00AD688A" w:rsidP="00BF6898">
      <w:pPr>
        <w:jc w:val="both"/>
        <w:rPr>
          <w:sz w:val="24"/>
          <w:szCs w:val="24"/>
          <w:lang w:eastAsia="en-GB"/>
        </w:rPr>
      </w:pPr>
    </w:p>
    <w:p w14:paraId="3D8AB009" w14:textId="77777777" w:rsidR="00AD688A" w:rsidRDefault="00AD688A" w:rsidP="00BF6898">
      <w:pPr>
        <w:jc w:val="both"/>
        <w:rPr>
          <w:sz w:val="24"/>
          <w:szCs w:val="24"/>
          <w:lang w:eastAsia="en-GB"/>
        </w:rPr>
      </w:pPr>
    </w:p>
    <w:p w14:paraId="100761B4" w14:textId="77777777" w:rsidR="00AD688A" w:rsidRDefault="00AD688A" w:rsidP="00BF6898">
      <w:pPr>
        <w:jc w:val="both"/>
        <w:rPr>
          <w:sz w:val="24"/>
          <w:szCs w:val="24"/>
          <w:lang w:eastAsia="en-GB"/>
        </w:rPr>
      </w:pPr>
    </w:p>
    <w:p w14:paraId="41B33067" w14:textId="77777777" w:rsidR="00AD688A" w:rsidRDefault="00AD688A" w:rsidP="00BF6898">
      <w:pPr>
        <w:jc w:val="both"/>
        <w:rPr>
          <w:sz w:val="24"/>
          <w:szCs w:val="24"/>
          <w:lang w:eastAsia="en-GB"/>
        </w:rPr>
      </w:pPr>
    </w:p>
    <w:p w14:paraId="54712BE2" w14:textId="77777777" w:rsidR="00AD688A" w:rsidRDefault="00AD688A" w:rsidP="00BF6898">
      <w:pPr>
        <w:jc w:val="both"/>
        <w:rPr>
          <w:sz w:val="24"/>
          <w:szCs w:val="24"/>
          <w:lang w:eastAsia="en-GB"/>
        </w:rPr>
      </w:pPr>
    </w:p>
    <w:p w14:paraId="13CDD6B0" w14:textId="1254A601" w:rsidR="003D69EE" w:rsidRPr="00BF6898" w:rsidRDefault="003D69EE" w:rsidP="00BF6898">
      <w:pPr>
        <w:jc w:val="both"/>
        <w:rPr>
          <w:b/>
          <w:sz w:val="24"/>
          <w:szCs w:val="24"/>
          <w:u w:val="single"/>
          <w:lang w:eastAsia="en-GB"/>
        </w:rPr>
      </w:pPr>
      <w:r w:rsidRPr="00BF6898">
        <w:rPr>
          <w:sz w:val="24"/>
          <w:szCs w:val="24"/>
          <w:lang w:eastAsia="en-GB"/>
        </w:rPr>
        <w:t xml:space="preserve">Therefore, in accordance with Article 26 (5) of the Planning &amp; Development Regulations 2001 (as amended), all particulars, plans, </w:t>
      </w:r>
      <w:proofErr w:type="gramStart"/>
      <w:r w:rsidRPr="00BF6898">
        <w:rPr>
          <w:sz w:val="24"/>
          <w:szCs w:val="24"/>
          <w:lang w:eastAsia="en-GB"/>
        </w:rPr>
        <w:t>drawings</w:t>
      </w:r>
      <w:proofErr w:type="gramEnd"/>
      <w:r w:rsidRPr="00BF6898">
        <w:rPr>
          <w:sz w:val="24"/>
          <w:szCs w:val="24"/>
          <w:lang w:eastAsia="en-GB"/>
        </w:rPr>
        <w:t xml:space="preserve"> and maps submitted with the application are returned herewith.  </w:t>
      </w:r>
      <w:r w:rsidRPr="00BF6898">
        <w:rPr>
          <w:b/>
          <w:sz w:val="24"/>
          <w:szCs w:val="24"/>
          <w:u w:val="single"/>
          <w:lang w:eastAsia="en-GB"/>
        </w:rPr>
        <w:t>Please note that the maps/documents have been divided into 6 individual sets and in the interests of prompt processing applications for validation a re-submission of this application should be returned in the same format.</w:t>
      </w:r>
      <w:r>
        <w:rPr>
          <w:b/>
          <w:sz w:val="24"/>
          <w:szCs w:val="24"/>
          <w:u w:val="single"/>
          <w:lang w:eastAsia="en-GB"/>
        </w:rPr>
        <w:t xml:space="preserve"> If all 6 sets are not </w:t>
      </w:r>
      <w:proofErr w:type="gramStart"/>
      <w:r>
        <w:rPr>
          <w:b/>
          <w:sz w:val="24"/>
          <w:szCs w:val="24"/>
          <w:u w:val="single"/>
          <w:lang w:eastAsia="en-GB"/>
        </w:rPr>
        <w:t>returned</w:t>
      </w:r>
      <w:proofErr w:type="gramEnd"/>
      <w:r>
        <w:rPr>
          <w:b/>
          <w:sz w:val="24"/>
          <w:szCs w:val="24"/>
          <w:u w:val="single"/>
          <w:lang w:eastAsia="en-GB"/>
        </w:rPr>
        <w:t xml:space="preserve"> then only the sets included herewith need be submitted in the event of a resubmission of the application.</w:t>
      </w:r>
    </w:p>
    <w:p w14:paraId="5AB1D695" w14:textId="77777777" w:rsidR="003D69EE" w:rsidRPr="00BF6898" w:rsidRDefault="003D69EE" w:rsidP="00BF6898">
      <w:pPr>
        <w:tabs>
          <w:tab w:val="left" w:pos="2835"/>
        </w:tabs>
        <w:rPr>
          <w:sz w:val="24"/>
        </w:rPr>
      </w:pPr>
    </w:p>
    <w:p w14:paraId="7381F841" w14:textId="77777777" w:rsidR="003D69EE" w:rsidRPr="00BF6898" w:rsidRDefault="003D69EE" w:rsidP="00BF6898">
      <w:pPr>
        <w:tabs>
          <w:tab w:val="left" w:pos="2835"/>
        </w:tabs>
        <w:rPr>
          <w:sz w:val="24"/>
          <w:szCs w:val="24"/>
          <w:lang w:eastAsia="en-GB"/>
        </w:rPr>
      </w:pPr>
      <w:r w:rsidRPr="00BF6898">
        <w:rPr>
          <w:sz w:val="24"/>
          <w:szCs w:val="24"/>
          <w:lang w:eastAsia="en-GB"/>
        </w:rPr>
        <w:t>The applicant is requested to remove the Site Notice or notices erected or fixed pursuant to Article 17 (1)(b) of the Planning &amp; Development Regulations 2001 (as amended).</w:t>
      </w:r>
    </w:p>
    <w:p w14:paraId="5C1DC58E" w14:textId="77777777" w:rsidR="003D69EE" w:rsidRPr="00BF6898" w:rsidRDefault="003D69EE" w:rsidP="00BF6898">
      <w:pPr>
        <w:tabs>
          <w:tab w:val="left" w:pos="2835"/>
        </w:tabs>
        <w:rPr>
          <w:sz w:val="24"/>
          <w:szCs w:val="24"/>
          <w:lang w:eastAsia="en-GB"/>
        </w:rPr>
      </w:pPr>
    </w:p>
    <w:p w14:paraId="7D30C0CF" w14:textId="77777777" w:rsidR="003D69EE" w:rsidRDefault="003D69EE" w:rsidP="00BF6898">
      <w:pPr>
        <w:tabs>
          <w:tab w:val="left" w:pos="2835"/>
        </w:tabs>
        <w:rPr>
          <w:sz w:val="24"/>
          <w:szCs w:val="24"/>
          <w:lang w:eastAsia="en-GB"/>
        </w:rPr>
      </w:pPr>
      <w:r>
        <w:rPr>
          <w:sz w:val="24"/>
          <w:szCs w:val="24"/>
          <w:lang w:eastAsia="en-GB"/>
        </w:rPr>
        <w:t>P</w:t>
      </w:r>
      <w:r w:rsidRPr="00BF6898">
        <w:rPr>
          <w:sz w:val="24"/>
          <w:szCs w:val="24"/>
          <w:lang w:eastAsia="en-GB"/>
        </w:rPr>
        <w:t xml:space="preserve">lease </w:t>
      </w:r>
      <w:r>
        <w:rPr>
          <w:sz w:val="24"/>
          <w:szCs w:val="24"/>
          <w:lang w:eastAsia="en-GB"/>
        </w:rPr>
        <w:t>contact the undersigned with the bank details to arrange a refund of the fee paid.</w:t>
      </w:r>
    </w:p>
    <w:p w14:paraId="5261B870" w14:textId="77777777" w:rsidR="003D69EE" w:rsidRDefault="003D69EE" w:rsidP="00BF6898">
      <w:pPr>
        <w:tabs>
          <w:tab w:val="left" w:pos="2835"/>
        </w:tabs>
        <w:rPr>
          <w:sz w:val="24"/>
          <w:szCs w:val="24"/>
          <w:lang w:eastAsia="en-GB"/>
        </w:rPr>
      </w:pPr>
    </w:p>
    <w:p w14:paraId="09ED889E" w14:textId="77777777" w:rsidR="003D69EE" w:rsidRDefault="003D69EE" w:rsidP="00BF6898">
      <w:pPr>
        <w:tabs>
          <w:tab w:val="left" w:pos="2835"/>
        </w:tabs>
        <w:rPr>
          <w:sz w:val="24"/>
          <w:szCs w:val="24"/>
          <w:lang w:eastAsia="en-GB"/>
        </w:rPr>
      </w:pPr>
      <w:r>
        <w:rPr>
          <w:sz w:val="24"/>
          <w:szCs w:val="24"/>
          <w:lang w:eastAsia="en-GB"/>
        </w:rPr>
        <w:t>However, if it is intended to resubmit the application and no refund has been sought, this should be mentioned in the covering letter accompanying the application and the fee can be transferred to the new application.</w:t>
      </w:r>
    </w:p>
    <w:p w14:paraId="789EC666" w14:textId="77777777" w:rsidR="003D69EE" w:rsidRPr="00BF6898" w:rsidRDefault="003D69EE" w:rsidP="00BF6898">
      <w:pPr>
        <w:tabs>
          <w:tab w:val="left" w:pos="2835"/>
        </w:tabs>
        <w:rPr>
          <w:sz w:val="24"/>
          <w:szCs w:val="24"/>
          <w:lang w:eastAsia="en-GB"/>
        </w:rPr>
      </w:pPr>
    </w:p>
    <w:p w14:paraId="7E2E2F50" w14:textId="77777777" w:rsidR="003D69EE" w:rsidRPr="00BF6898" w:rsidRDefault="003D69EE" w:rsidP="00BF6898">
      <w:pPr>
        <w:tabs>
          <w:tab w:val="left" w:pos="2835"/>
        </w:tabs>
        <w:rPr>
          <w:sz w:val="24"/>
          <w:szCs w:val="24"/>
          <w:lang w:eastAsia="en-GB"/>
        </w:rPr>
      </w:pPr>
    </w:p>
    <w:p w14:paraId="4CD9FE6E" w14:textId="77777777" w:rsidR="003D69EE" w:rsidRPr="00BF6898" w:rsidRDefault="003D69EE" w:rsidP="00BF6898">
      <w:pPr>
        <w:tabs>
          <w:tab w:val="left" w:pos="2835"/>
          <w:tab w:val="left" w:pos="3686"/>
          <w:tab w:val="left" w:pos="6804"/>
        </w:tabs>
        <w:rPr>
          <w:b/>
          <w:sz w:val="24"/>
          <w:szCs w:val="24"/>
          <w:lang w:eastAsia="en-GB"/>
        </w:rPr>
      </w:pPr>
    </w:p>
    <w:p w14:paraId="6202B13A" w14:textId="77777777" w:rsidR="003D69EE" w:rsidRPr="00BF6898" w:rsidRDefault="003D69EE" w:rsidP="00BF6898">
      <w:pPr>
        <w:tabs>
          <w:tab w:val="left" w:pos="2835"/>
          <w:tab w:val="left" w:pos="3686"/>
          <w:tab w:val="left" w:pos="6804"/>
        </w:tabs>
        <w:rPr>
          <w:b/>
          <w:sz w:val="24"/>
          <w:szCs w:val="24"/>
          <w:lang w:eastAsia="en-GB"/>
        </w:rPr>
      </w:pPr>
    </w:p>
    <w:p w14:paraId="1C55F429" w14:textId="77777777" w:rsidR="003D69EE" w:rsidRPr="00BF6898" w:rsidRDefault="003D69EE" w:rsidP="00BF6898">
      <w:pPr>
        <w:tabs>
          <w:tab w:val="left" w:pos="2835"/>
          <w:tab w:val="left" w:pos="3686"/>
          <w:tab w:val="left" w:pos="6804"/>
        </w:tabs>
        <w:rPr>
          <w:b/>
          <w:sz w:val="24"/>
          <w:szCs w:val="24"/>
          <w:lang w:eastAsia="en-GB"/>
        </w:rPr>
      </w:pPr>
      <w:r w:rsidRPr="00BF6898">
        <w:rPr>
          <w:b/>
          <w:sz w:val="24"/>
          <w:szCs w:val="24"/>
          <w:lang w:eastAsia="en-GB"/>
        </w:rPr>
        <w:tab/>
      </w:r>
      <w:r w:rsidRPr="00BF6898">
        <w:rPr>
          <w:b/>
          <w:sz w:val="24"/>
          <w:szCs w:val="24"/>
          <w:lang w:eastAsia="en-GB"/>
        </w:rPr>
        <w:tab/>
        <w:t xml:space="preserve">                 </w:t>
      </w:r>
      <w:r w:rsidRPr="006F0BA3">
        <w:rPr>
          <w:sz w:val="24"/>
          <w:szCs w:val="24"/>
          <w:lang w:eastAsia="en-GB"/>
        </w:rPr>
        <w:t>Yours faithfully</w:t>
      </w:r>
      <w:r w:rsidRPr="00BF6898">
        <w:rPr>
          <w:b/>
          <w:sz w:val="24"/>
          <w:szCs w:val="24"/>
          <w:lang w:eastAsia="en-GB"/>
        </w:rPr>
        <w:t>,</w:t>
      </w:r>
    </w:p>
    <w:p w14:paraId="28848690" w14:textId="77777777" w:rsidR="003D69EE" w:rsidRPr="00BF6898" w:rsidRDefault="003D69EE" w:rsidP="00BF6898">
      <w:pPr>
        <w:tabs>
          <w:tab w:val="left" w:pos="2835"/>
          <w:tab w:val="left" w:pos="3686"/>
          <w:tab w:val="left" w:pos="6804"/>
        </w:tabs>
        <w:rPr>
          <w:b/>
          <w:sz w:val="24"/>
          <w:szCs w:val="24"/>
          <w:lang w:eastAsia="en-GB"/>
        </w:rPr>
      </w:pPr>
    </w:p>
    <w:p w14:paraId="7F2B0897" w14:textId="4A99CC4C" w:rsidR="003D69EE" w:rsidRPr="00AD688A" w:rsidRDefault="00AD688A" w:rsidP="00BF6898">
      <w:pPr>
        <w:tabs>
          <w:tab w:val="left" w:pos="2835"/>
          <w:tab w:val="left" w:pos="3686"/>
          <w:tab w:val="left" w:pos="6804"/>
        </w:tabs>
        <w:rPr>
          <w:bCs/>
          <w:i/>
          <w:iCs/>
          <w:sz w:val="24"/>
          <w:szCs w:val="24"/>
          <w:lang w:eastAsia="en-GB"/>
        </w:rPr>
      </w:pPr>
      <w:r>
        <w:rPr>
          <w:b/>
          <w:sz w:val="24"/>
          <w:szCs w:val="24"/>
          <w:lang w:eastAsia="en-GB"/>
        </w:rPr>
        <w:t xml:space="preserve">                                                                                </w:t>
      </w:r>
      <w:r w:rsidRPr="00AD688A">
        <w:rPr>
          <w:bCs/>
          <w:i/>
          <w:iCs/>
          <w:sz w:val="24"/>
          <w:szCs w:val="24"/>
          <w:lang w:eastAsia="en-GB"/>
        </w:rPr>
        <w:t>M. Dodrill</w:t>
      </w:r>
    </w:p>
    <w:p w14:paraId="30F59798" w14:textId="77777777" w:rsidR="003D69EE" w:rsidRDefault="003D69EE" w:rsidP="00BF6898">
      <w:pPr>
        <w:tabs>
          <w:tab w:val="left" w:pos="2835"/>
          <w:tab w:val="left" w:pos="3686"/>
          <w:tab w:val="left" w:pos="6804"/>
        </w:tabs>
        <w:ind w:right="-1232"/>
        <w:rPr>
          <w:b/>
          <w:sz w:val="24"/>
        </w:rPr>
      </w:pPr>
      <w:r w:rsidRPr="00BF6898">
        <w:rPr>
          <w:b/>
          <w:sz w:val="24"/>
          <w:szCs w:val="24"/>
          <w:lang w:eastAsia="en-GB"/>
        </w:rPr>
        <w:tab/>
      </w:r>
      <w:r w:rsidRPr="00BF6898">
        <w:rPr>
          <w:b/>
          <w:sz w:val="24"/>
          <w:szCs w:val="24"/>
          <w:lang w:eastAsia="en-GB"/>
        </w:rPr>
        <w:tab/>
        <w:t xml:space="preserve">                 ______________________    </w:t>
      </w:r>
      <w:r w:rsidRPr="000A2034">
        <w:rPr>
          <w:b/>
          <w:noProof/>
          <w:sz w:val="24"/>
        </w:rPr>
        <w:t>24-May-2022</w:t>
      </w:r>
    </w:p>
    <w:p w14:paraId="58C57D1B" w14:textId="77777777" w:rsidR="003D69EE" w:rsidRDefault="003D69EE" w:rsidP="00C9375E">
      <w:pPr>
        <w:tabs>
          <w:tab w:val="left" w:pos="2835"/>
          <w:tab w:val="left" w:pos="3686"/>
          <w:tab w:val="left" w:pos="6804"/>
        </w:tabs>
        <w:rPr>
          <w:b/>
          <w:sz w:val="24"/>
        </w:rPr>
        <w:sectPr w:rsidR="003D69EE" w:rsidSect="003D69EE">
          <w:footerReference w:type="default" r:id="rId9"/>
          <w:pgSz w:w="12240" w:h="15840"/>
          <w:pgMar w:top="2552" w:right="1469" w:bottom="1440" w:left="1418" w:header="567" w:footer="318" w:gutter="0"/>
          <w:pgNumType w:start="1"/>
          <w:cols w:space="720"/>
        </w:sectPr>
      </w:pPr>
      <w:r>
        <w:rPr>
          <w:b/>
          <w:sz w:val="24"/>
        </w:rPr>
        <w:tab/>
      </w:r>
      <w:r>
        <w:rPr>
          <w:b/>
          <w:sz w:val="24"/>
        </w:rPr>
        <w:tab/>
        <w:t xml:space="preserve">                 </w:t>
      </w:r>
      <w:r>
        <w:rPr>
          <w:i/>
          <w:sz w:val="24"/>
        </w:rPr>
        <w:t xml:space="preserve">For </w:t>
      </w:r>
      <w:r w:rsidRPr="00C9375E">
        <w:rPr>
          <w:b/>
          <w:sz w:val="24"/>
        </w:rPr>
        <w:t xml:space="preserve">Senior </w:t>
      </w:r>
      <w:r>
        <w:rPr>
          <w:b/>
          <w:sz w:val="24"/>
        </w:rPr>
        <w:t>Planner</w:t>
      </w:r>
    </w:p>
    <w:p w14:paraId="2B5D5B50" w14:textId="77777777" w:rsidR="003D69EE" w:rsidRDefault="003D69EE" w:rsidP="00C9375E">
      <w:pPr>
        <w:tabs>
          <w:tab w:val="left" w:pos="2835"/>
          <w:tab w:val="left" w:pos="3686"/>
          <w:tab w:val="left" w:pos="6804"/>
        </w:tabs>
        <w:rPr>
          <w:b/>
          <w:sz w:val="24"/>
        </w:rPr>
      </w:pPr>
    </w:p>
    <w:sectPr w:rsidR="003D69EE" w:rsidSect="003D69EE">
      <w:footerReference w:type="default" r:id="rId10"/>
      <w:type w:val="continuous"/>
      <w:pgSz w:w="12240" w:h="15840"/>
      <w:pgMar w:top="2552" w:right="1469" w:bottom="1440" w:left="1418" w:header="567"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B7BE" w14:textId="77777777" w:rsidR="003D69EE" w:rsidRDefault="003D69EE">
      <w:r>
        <w:separator/>
      </w:r>
    </w:p>
  </w:endnote>
  <w:endnote w:type="continuationSeparator" w:id="0">
    <w:p w14:paraId="2D82534E" w14:textId="77777777" w:rsidR="003D69EE" w:rsidRDefault="003D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F4DE" w14:textId="77777777" w:rsidR="003D69EE" w:rsidRDefault="003D69EE">
    <w:pPr>
      <w:pStyle w:val="Footer"/>
    </w:pPr>
  </w:p>
  <w:p w14:paraId="7366F164" w14:textId="77777777" w:rsidR="003D69EE" w:rsidRDefault="003D69EE">
    <w:pPr>
      <w:pStyle w:val="Footer"/>
      <w:tabs>
        <w:tab w:val="clear" w:pos="8306"/>
        <w:tab w:val="right" w:pos="10348"/>
      </w:tabs>
      <w:rPr>
        <w:sz w:val="18"/>
      </w:rPr>
    </w:pPr>
  </w:p>
  <w:p w14:paraId="4F477633" w14:textId="77777777" w:rsidR="003D69EE" w:rsidRDefault="003D69E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18BD" w14:textId="77777777" w:rsidR="00495E9E" w:rsidRDefault="00495E9E">
    <w:pPr>
      <w:pStyle w:val="Footer"/>
    </w:pPr>
  </w:p>
  <w:p w14:paraId="1C7AC0D6" w14:textId="77777777" w:rsidR="00495E9E" w:rsidRDefault="00495E9E">
    <w:pPr>
      <w:pStyle w:val="Footer"/>
      <w:tabs>
        <w:tab w:val="clear" w:pos="8306"/>
        <w:tab w:val="right" w:pos="10348"/>
      </w:tabs>
      <w:rPr>
        <w:sz w:val="18"/>
      </w:rPr>
    </w:pPr>
  </w:p>
  <w:p w14:paraId="2C4491BC" w14:textId="77777777" w:rsidR="00495E9E" w:rsidRDefault="00495E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D21F" w14:textId="77777777" w:rsidR="003D69EE" w:rsidRDefault="003D69EE">
      <w:r>
        <w:separator/>
      </w:r>
    </w:p>
  </w:footnote>
  <w:footnote w:type="continuationSeparator" w:id="0">
    <w:p w14:paraId="5CA4671C" w14:textId="77777777" w:rsidR="003D69EE" w:rsidRDefault="003D6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83F6DB5"/>
    <w:multiLevelType w:val="singleLevel"/>
    <w:tmpl w:val="0809000F"/>
    <w:lvl w:ilvl="0">
      <w:start w:val="1"/>
      <w:numFmt w:val="decimal"/>
      <w:lvlText w:val="%1."/>
      <w:lvlJc w:val="left"/>
      <w:pPr>
        <w:tabs>
          <w:tab w:val="num" w:pos="360"/>
        </w:tabs>
        <w:ind w:left="360" w:hanging="360"/>
      </w:pPr>
    </w:lvl>
  </w:abstractNum>
  <w:abstractNum w:abstractNumId="1" w15:restartNumberingAfterBreak="1">
    <w:nsid w:val="793656C1"/>
    <w:multiLevelType w:val="hybridMultilevel"/>
    <w:tmpl w:val="D040C82E"/>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F0C3DD9"/>
    <w:multiLevelType w:val="singleLevel"/>
    <w:tmpl w:val="0809000F"/>
    <w:lvl w:ilvl="0">
      <w:start w:val="1"/>
      <w:numFmt w:val="decimal"/>
      <w:lvlText w:val="%1."/>
      <w:lvlJc w:val="left"/>
      <w:pPr>
        <w:tabs>
          <w:tab w:val="num" w:pos="360"/>
        </w:tabs>
        <w:ind w:left="360" w:hanging="360"/>
      </w:pPr>
    </w:lvl>
  </w:abstractNum>
  <w:num w:numId="1" w16cid:durableId="1156532525">
    <w:abstractNumId w:val="2"/>
  </w:num>
  <w:num w:numId="2" w16cid:durableId="107314824">
    <w:abstractNumId w:val="0"/>
  </w:num>
  <w:num w:numId="3" w16cid:durableId="179158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7F5"/>
    <w:rsid w:val="00050B88"/>
    <w:rsid w:val="00082289"/>
    <w:rsid w:val="00092F68"/>
    <w:rsid w:val="000D048B"/>
    <w:rsid w:val="000D52BA"/>
    <w:rsid w:val="001714AD"/>
    <w:rsid w:val="00222F08"/>
    <w:rsid w:val="00224E8D"/>
    <w:rsid w:val="002A2323"/>
    <w:rsid w:val="002A7C66"/>
    <w:rsid w:val="002C2718"/>
    <w:rsid w:val="003B0FA4"/>
    <w:rsid w:val="003D4B01"/>
    <w:rsid w:val="003D69EE"/>
    <w:rsid w:val="00427606"/>
    <w:rsid w:val="00464545"/>
    <w:rsid w:val="00495E9E"/>
    <w:rsid w:val="004D7FF3"/>
    <w:rsid w:val="00510A40"/>
    <w:rsid w:val="00545A51"/>
    <w:rsid w:val="005F57F5"/>
    <w:rsid w:val="00631058"/>
    <w:rsid w:val="00641F16"/>
    <w:rsid w:val="00656BFE"/>
    <w:rsid w:val="006664E3"/>
    <w:rsid w:val="006B5E58"/>
    <w:rsid w:val="006B6AA0"/>
    <w:rsid w:val="006E0F81"/>
    <w:rsid w:val="006F0BA3"/>
    <w:rsid w:val="006F2149"/>
    <w:rsid w:val="00754902"/>
    <w:rsid w:val="00764B7F"/>
    <w:rsid w:val="00865A67"/>
    <w:rsid w:val="0088018D"/>
    <w:rsid w:val="008A333C"/>
    <w:rsid w:val="008C0F6C"/>
    <w:rsid w:val="008F1A68"/>
    <w:rsid w:val="0091052C"/>
    <w:rsid w:val="009C69B3"/>
    <w:rsid w:val="009D64F1"/>
    <w:rsid w:val="009E4AB6"/>
    <w:rsid w:val="00A253FA"/>
    <w:rsid w:val="00A5546A"/>
    <w:rsid w:val="00A61057"/>
    <w:rsid w:val="00AD688A"/>
    <w:rsid w:val="00BF6898"/>
    <w:rsid w:val="00C069B1"/>
    <w:rsid w:val="00C228B2"/>
    <w:rsid w:val="00C65C2F"/>
    <w:rsid w:val="00C9375E"/>
    <w:rsid w:val="00CA078B"/>
    <w:rsid w:val="00CC0218"/>
    <w:rsid w:val="00CF1F59"/>
    <w:rsid w:val="00DB1BBB"/>
    <w:rsid w:val="00E51F92"/>
    <w:rsid w:val="00E65FD4"/>
    <w:rsid w:val="00E72DD3"/>
    <w:rsid w:val="00E906F8"/>
    <w:rsid w:val="00F173B1"/>
    <w:rsid w:val="00F17E8A"/>
    <w:rsid w:val="00F24B16"/>
    <w:rsid w:val="00F33280"/>
    <w:rsid w:val="00F51DFF"/>
    <w:rsid w:val="00F63882"/>
    <w:rsid w:val="00FA6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B180A"/>
  <w15:chartTrackingRefBased/>
  <w15:docId w15:val="{7BBB79A9-7F90-42E2-B1F7-0E222FC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Tms Rmn" w:hAnsi="Tms Rmn"/>
      <w:b/>
      <w:sz w:val="24"/>
      <w:lang w:val="en-US"/>
    </w:rPr>
  </w:style>
  <w:style w:type="paragraph" w:styleId="Heading2">
    <w:name w:val="heading 2"/>
    <w:basedOn w:val="Normal"/>
    <w:next w:val="Normal"/>
    <w:qFormat/>
    <w:pPr>
      <w:keepNext/>
      <w:tabs>
        <w:tab w:val="left" w:pos="5670"/>
      </w:tabs>
      <w:ind w:left="2835" w:hanging="2835"/>
      <w:outlineLvl w:val="1"/>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2835"/>
      </w:tabs>
    </w:pPr>
    <w:rPr>
      <w:sz w:val="24"/>
    </w:rPr>
  </w:style>
  <w:style w:type="character" w:styleId="Hyperlink">
    <w:name w:val="Hyperlink"/>
    <w:rPr>
      <w:color w:val="0000FF"/>
      <w:u w:val="single"/>
    </w:rPr>
  </w:style>
  <w:style w:type="paragraph" w:styleId="BalloonText">
    <w:name w:val="Balloon Text"/>
    <w:basedOn w:val="Normal"/>
    <w:semiHidden/>
    <w:rsid w:val="006F2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923">
      <w:bodyDiv w:val="1"/>
      <w:marLeft w:val="0"/>
      <w:marRight w:val="0"/>
      <w:marTop w:val="0"/>
      <w:marBottom w:val="0"/>
      <w:divBdr>
        <w:top w:val="none" w:sz="0" w:space="0" w:color="auto"/>
        <w:left w:val="none" w:sz="0" w:space="0" w:color="auto"/>
        <w:bottom w:val="none" w:sz="0" w:space="0" w:color="auto"/>
        <w:right w:val="none" w:sz="0" w:space="0" w:color="auto"/>
      </w:divBdr>
    </w:div>
    <w:div w:id="505630014">
      <w:bodyDiv w:val="1"/>
      <w:marLeft w:val="0"/>
      <w:marRight w:val="0"/>
      <w:marTop w:val="0"/>
      <w:marBottom w:val="0"/>
      <w:divBdr>
        <w:top w:val="none" w:sz="0" w:space="0" w:color="auto"/>
        <w:left w:val="none" w:sz="0" w:space="0" w:color="auto"/>
        <w:bottom w:val="none" w:sz="0" w:space="0" w:color="auto"/>
        <w:right w:val="none" w:sz="0" w:space="0" w:color="auto"/>
      </w:divBdr>
    </w:div>
    <w:div w:id="20197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dept@sdublin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A115-A481-4AE7-B596-5BD89585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OF DECISION TO «Decn»</vt:lpstr>
    </vt:vector>
  </TitlesOfParts>
  <Company>SDCC</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DECISION TO «Decn»</dc:title>
  <dc:subject/>
  <dc:creator>planning</dc:creator>
  <cp:keywords/>
  <cp:lastModifiedBy>Michelle Dodrill</cp:lastModifiedBy>
  <cp:revision>2</cp:revision>
  <cp:lastPrinted>2010-08-12T08:49:00Z</cp:lastPrinted>
  <dcterms:created xsi:type="dcterms:W3CDTF">2022-06-02T11:34:00Z</dcterms:created>
  <dcterms:modified xsi:type="dcterms:W3CDTF">2022-06-02T11:34:00Z</dcterms:modified>
</cp:coreProperties>
</file>